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904ADB" w14:textId="3F1861C5" w:rsidR="00AD093C" w:rsidRDefault="00AD093C" w:rsidP="00AD093C">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T</w:t>
      </w:r>
      <w:bookmarkStart w:id="0" w:name="_Ref452454252"/>
      <w:bookmarkEnd w:id="0"/>
      <w:r w:rsidRPr="58EC049B">
        <w:rPr>
          <w:rFonts w:ascii="Arial" w:eastAsia="Times New Roman" w:hAnsi="Arial"/>
          <w:b/>
          <w:bCs/>
          <w:sz w:val="24"/>
          <w:szCs w:val="24"/>
        </w:rPr>
        <w:t>SG-RAN WG2 Meeting #11</w:t>
      </w:r>
      <w:r w:rsidR="00813577">
        <w:rPr>
          <w:rFonts w:ascii="Arial" w:eastAsia="Times New Roman" w:hAnsi="Arial"/>
          <w:b/>
          <w:bCs/>
          <w:sz w:val="24"/>
          <w:szCs w:val="24"/>
        </w:rPr>
        <w:t>7</w:t>
      </w:r>
      <w:r>
        <w:rPr>
          <w:rFonts w:ascii="Arial" w:eastAsia="Times New Roman" w:hAnsi="Arial"/>
          <w:b/>
          <w:bCs/>
          <w:sz w:val="24"/>
          <w:szCs w:val="24"/>
        </w:rPr>
        <w:t>-e</w:t>
      </w:r>
      <w:r w:rsidRPr="58EC049B">
        <w:rPr>
          <w:rFonts w:ascii="Arial" w:eastAsia="Times New Roman" w:hAnsi="Arial"/>
          <w:b/>
          <w:bCs/>
          <w:sz w:val="24"/>
          <w:szCs w:val="24"/>
        </w:rPr>
        <w:t xml:space="preserve">                                                 </w:t>
      </w:r>
      <w:r w:rsidR="006C1AC6">
        <w:rPr>
          <w:rFonts w:ascii="Arial" w:eastAsia="Times New Roman" w:hAnsi="Arial"/>
          <w:b/>
          <w:bCs/>
          <w:sz w:val="24"/>
          <w:szCs w:val="24"/>
        </w:rPr>
        <w:t xml:space="preserve">      </w:t>
      </w:r>
      <w:r w:rsidR="006C1AC6" w:rsidRPr="006C1AC6">
        <w:rPr>
          <w:rFonts w:ascii="Arial" w:hAnsi="Arial" w:cs="Arial"/>
          <w:b/>
          <w:bCs/>
          <w:color w:val="000000" w:themeColor="text1"/>
          <w:sz w:val="26"/>
          <w:szCs w:val="26"/>
        </w:rPr>
        <w:t>R2-2202480</w:t>
      </w:r>
    </w:p>
    <w:p w14:paraId="110EB4B6" w14:textId="6326A1B7" w:rsidR="00783B93" w:rsidRDefault="00AD093C" w:rsidP="00367FB8">
      <w:pPr>
        <w:widowControl w:val="0"/>
        <w:tabs>
          <w:tab w:val="right" w:pos="9639"/>
        </w:tabs>
        <w:spacing w:after="0"/>
        <w:rPr>
          <w:rFonts w:ascii="Arial" w:eastAsia="Times New Roman" w:hAnsi="Arial"/>
          <w:b/>
          <w:bCs/>
          <w:i/>
          <w:iCs/>
          <w:sz w:val="24"/>
          <w:szCs w:val="24"/>
        </w:rPr>
      </w:pPr>
      <w:r>
        <w:rPr>
          <w:rFonts w:ascii="Arial" w:hAnsi="Arial"/>
          <w:b/>
          <w:bCs/>
          <w:sz w:val="24"/>
          <w:szCs w:val="24"/>
          <w:lang w:eastAsia="zh-CN"/>
        </w:rPr>
        <w:t xml:space="preserve">E-Meeting, </w:t>
      </w:r>
      <w:r w:rsidR="00813577">
        <w:rPr>
          <w:rFonts w:ascii="Arial" w:hAnsi="Arial"/>
          <w:b/>
          <w:bCs/>
          <w:sz w:val="24"/>
          <w:szCs w:val="24"/>
          <w:lang w:eastAsia="zh-CN"/>
        </w:rPr>
        <w:t>Feb</w:t>
      </w:r>
      <w:r>
        <w:rPr>
          <w:rFonts w:ascii="Arial" w:hAnsi="Arial"/>
          <w:b/>
          <w:bCs/>
          <w:sz w:val="24"/>
          <w:szCs w:val="24"/>
          <w:lang w:eastAsia="zh-CN"/>
        </w:rPr>
        <w:t xml:space="preserve"> </w:t>
      </w:r>
      <w:proofErr w:type="gramStart"/>
      <w:r w:rsidR="00813577">
        <w:rPr>
          <w:rFonts w:ascii="Arial" w:hAnsi="Arial"/>
          <w:b/>
          <w:bCs/>
          <w:sz w:val="24"/>
          <w:szCs w:val="24"/>
          <w:lang w:eastAsia="zh-CN"/>
        </w:rPr>
        <w:t>21</w:t>
      </w:r>
      <w:r>
        <w:rPr>
          <w:rFonts w:ascii="Arial" w:hAnsi="Arial"/>
          <w:b/>
          <w:bCs/>
          <w:sz w:val="24"/>
          <w:szCs w:val="24"/>
          <w:vertAlign w:val="superscript"/>
          <w:lang w:eastAsia="zh-CN"/>
        </w:rPr>
        <w:t>th</w:t>
      </w:r>
      <w:proofErr w:type="gramEnd"/>
      <w:r>
        <w:rPr>
          <w:rFonts w:ascii="Arial" w:hAnsi="Arial"/>
          <w:b/>
          <w:bCs/>
          <w:sz w:val="24"/>
          <w:szCs w:val="24"/>
          <w:lang w:eastAsia="zh-CN"/>
        </w:rPr>
        <w:t xml:space="preserve"> – </w:t>
      </w:r>
      <w:r w:rsidR="00813577">
        <w:rPr>
          <w:rFonts w:ascii="Arial" w:hAnsi="Arial"/>
          <w:b/>
          <w:bCs/>
          <w:sz w:val="24"/>
          <w:szCs w:val="24"/>
          <w:lang w:eastAsia="zh-CN"/>
        </w:rPr>
        <w:t>Mar 3</w:t>
      </w:r>
      <w:r w:rsidR="00813577" w:rsidRPr="00813577">
        <w:rPr>
          <w:rFonts w:ascii="Arial" w:hAnsi="Arial"/>
          <w:b/>
          <w:bCs/>
          <w:sz w:val="24"/>
          <w:szCs w:val="24"/>
          <w:vertAlign w:val="superscript"/>
          <w:lang w:eastAsia="zh-CN"/>
        </w:rPr>
        <w:t>rd</w:t>
      </w:r>
      <w:r>
        <w:rPr>
          <w:rFonts w:ascii="Arial" w:hAnsi="Arial"/>
          <w:b/>
          <w:bCs/>
          <w:sz w:val="24"/>
          <w:szCs w:val="24"/>
          <w:lang w:eastAsia="zh-CN"/>
        </w:rPr>
        <w:t>, 2022</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308E5F0D"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66762F">
        <w:rPr>
          <w:rFonts w:ascii="Arial" w:eastAsia="MS Mincho" w:hAnsi="Arial" w:cs="Arial"/>
          <w:b/>
          <w:bCs/>
          <w:sz w:val="24"/>
          <w:szCs w:val="24"/>
        </w:rPr>
        <w:t>8</w:t>
      </w:r>
      <w:r w:rsidR="00B727E8">
        <w:rPr>
          <w:rFonts w:ascii="Arial" w:eastAsia="MS Mincho" w:hAnsi="Arial" w:cs="Arial"/>
          <w:b/>
          <w:bCs/>
          <w:sz w:val="24"/>
          <w:szCs w:val="24"/>
        </w:rPr>
        <w:t>.2.</w:t>
      </w:r>
      <w:r w:rsidR="0066762F">
        <w:rPr>
          <w:rFonts w:ascii="Arial" w:eastAsia="MS Mincho" w:hAnsi="Arial" w:cs="Arial"/>
          <w:b/>
          <w:bCs/>
          <w:sz w:val="24"/>
          <w:szCs w:val="24"/>
        </w:rPr>
        <w:t>5</w:t>
      </w:r>
      <w:r w:rsidRPr="58EC049B">
        <w:rPr>
          <w:rFonts w:ascii="Arial" w:eastAsia="MS Mincho" w:hAnsi="Arial" w:cs="Arial"/>
          <w:b/>
          <w:bCs/>
          <w:sz w:val="24"/>
          <w:szCs w:val="24"/>
        </w:rPr>
        <w:t xml:space="preserve"> </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59DA4734"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FE3BF8">
        <w:rPr>
          <w:rFonts w:ascii="Arial" w:eastAsia="Times New Roman" w:hAnsi="Arial" w:cs="Arial"/>
          <w:b/>
          <w:bCs/>
          <w:sz w:val="24"/>
        </w:rPr>
        <w:t xml:space="preserve">Discussion on </w:t>
      </w:r>
      <w:r w:rsidR="0066762F">
        <w:rPr>
          <w:rFonts w:ascii="Arial" w:eastAsia="Times New Roman" w:hAnsi="Arial" w:cs="Arial"/>
          <w:b/>
          <w:bCs/>
          <w:sz w:val="24"/>
        </w:rPr>
        <w:t>remaining issues on DCCA UE capabilities</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783B93">
      <w:pPr>
        <w:pStyle w:val="Heading1"/>
        <w:numPr>
          <w:ilvl w:val="0"/>
          <w:numId w:val="2"/>
        </w:numPr>
        <w:pBdr>
          <w:top w:val="single" w:sz="12" w:space="2" w:color="auto"/>
        </w:pBdr>
      </w:pPr>
      <w:r>
        <w:t xml:space="preserve">Introduction </w:t>
      </w:r>
    </w:p>
    <w:p w14:paraId="7303290E" w14:textId="54CA531F" w:rsidR="00304B3D" w:rsidRDefault="00CE5319" w:rsidP="006D630F">
      <w:pPr>
        <w:rPr>
          <w:sz w:val="22"/>
          <w:szCs w:val="22"/>
        </w:rPr>
      </w:pPr>
      <w:r>
        <w:rPr>
          <w:sz w:val="22"/>
          <w:szCs w:val="22"/>
        </w:rPr>
        <w:t xml:space="preserve">In </w:t>
      </w:r>
      <w:r w:rsidR="00094334" w:rsidRPr="00B80F68">
        <w:rPr>
          <w:sz w:val="22"/>
          <w:szCs w:val="22"/>
        </w:rPr>
        <w:t>RAN</w:t>
      </w:r>
      <w:r>
        <w:rPr>
          <w:sz w:val="22"/>
          <w:szCs w:val="22"/>
        </w:rPr>
        <w:t>2#11</w:t>
      </w:r>
      <w:r w:rsidR="00E95013">
        <w:rPr>
          <w:sz w:val="22"/>
          <w:szCs w:val="22"/>
        </w:rPr>
        <w:t>6</w:t>
      </w:r>
      <w:r>
        <w:rPr>
          <w:sz w:val="22"/>
          <w:szCs w:val="22"/>
        </w:rPr>
        <w:t xml:space="preserve">e meeting, </w:t>
      </w:r>
      <w:r w:rsidR="00B727E8">
        <w:rPr>
          <w:sz w:val="22"/>
          <w:szCs w:val="22"/>
        </w:rPr>
        <w:t>initial discussion on</w:t>
      </w:r>
      <w:r w:rsidR="00304B3D">
        <w:rPr>
          <w:sz w:val="22"/>
          <w:szCs w:val="22"/>
        </w:rPr>
        <w:t xml:space="preserve"> </w:t>
      </w:r>
      <w:r w:rsidR="00576199">
        <w:rPr>
          <w:sz w:val="22"/>
          <w:szCs w:val="22"/>
        </w:rPr>
        <w:t>DCCA UE capabilities</w:t>
      </w:r>
      <w:r w:rsidR="00B727E8" w:rsidRPr="00B727E8">
        <w:rPr>
          <w:sz w:val="22"/>
          <w:szCs w:val="22"/>
        </w:rPr>
        <w:t xml:space="preserve"> </w:t>
      </w:r>
      <w:r w:rsidR="00AD093C">
        <w:rPr>
          <w:sz w:val="22"/>
          <w:szCs w:val="22"/>
        </w:rPr>
        <w:t>was</w:t>
      </w:r>
      <w:r w:rsidR="00304B3D">
        <w:rPr>
          <w:sz w:val="22"/>
          <w:szCs w:val="22"/>
        </w:rPr>
        <w:t xml:space="preserve"> made</w:t>
      </w:r>
      <w:r w:rsidR="00B727E8">
        <w:rPr>
          <w:sz w:val="22"/>
          <w:szCs w:val="22"/>
        </w:rPr>
        <w:t>, and the following agreements were achieved</w:t>
      </w:r>
      <w:r w:rsidR="00304B3D">
        <w:rPr>
          <w:sz w:val="22"/>
          <w:szCs w:val="22"/>
        </w:rPr>
        <w:t>:</w:t>
      </w:r>
    </w:p>
    <w:p w14:paraId="6B777D0F" w14:textId="04183EE5" w:rsidR="001852C6" w:rsidRPr="001852C6" w:rsidRDefault="001852C6" w:rsidP="001852C6">
      <w:pPr>
        <w:pStyle w:val="Agreement"/>
        <w:tabs>
          <w:tab w:val="clear" w:pos="1619"/>
          <w:tab w:val="num" w:pos="1260"/>
        </w:tabs>
        <w:ind w:left="720"/>
      </w:pPr>
      <w:r w:rsidRPr="001852C6">
        <w:t>1:  consider the following UE capabilities and corresponding descriptions as baseline (can still discuss exact details in the next meeting):</w:t>
      </w:r>
    </w:p>
    <w:p w14:paraId="6205A281" w14:textId="77777777" w:rsidR="001852C6" w:rsidRPr="001852C6" w:rsidRDefault="001852C6" w:rsidP="001852C6">
      <w:pPr>
        <w:tabs>
          <w:tab w:val="left" w:pos="1622"/>
        </w:tabs>
        <w:spacing w:after="0"/>
        <w:ind w:left="1622" w:hanging="363"/>
        <w:rPr>
          <w:rFonts w:ascii="Arial" w:eastAsia="MS Mincho" w:hAnsi="Arial"/>
          <w:i/>
          <w:iCs/>
          <w:szCs w:val="24"/>
          <w:lang w:eastAsia="en-GB"/>
        </w:rPr>
      </w:pPr>
    </w:p>
    <w:tbl>
      <w:tblPr>
        <w:tblW w:w="98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1354"/>
        <w:gridCol w:w="1897"/>
        <w:gridCol w:w="990"/>
        <w:gridCol w:w="1080"/>
        <w:gridCol w:w="990"/>
        <w:gridCol w:w="1620"/>
        <w:gridCol w:w="1268"/>
      </w:tblGrid>
      <w:tr w:rsidR="001852C6" w:rsidRPr="001852C6" w14:paraId="099D464F" w14:textId="77777777" w:rsidTr="001852C6">
        <w:trPr>
          <w:trHeight w:val="17"/>
        </w:trPr>
        <w:tc>
          <w:tcPr>
            <w:tcW w:w="614" w:type="dxa"/>
            <w:tcBorders>
              <w:top w:val="single" w:sz="4" w:space="0" w:color="auto"/>
              <w:left w:val="single" w:sz="4" w:space="0" w:color="auto"/>
              <w:bottom w:val="single" w:sz="4" w:space="0" w:color="auto"/>
              <w:right w:val="single" w:sz="4" w:space="0" w:color="auto"/>
            </w:tcBorders>
          </w:tcPr>
          <w:p w14:paraId="0D382B06" w14:textId="77777777" w:rsidR="001852C6" w:rsidRPr="001852C6" w:rsidRDefault="001852C6" w:rsidP="001852C6">
            <w:pPr>
              <w:keepNext/>
              <w:keepLines/>
              <w:overflowPunct w:val="0"/>
              <w:autoSpaceDE w:val="0"/>
              <w:autoSpaceDN w:val="0"/>
              <w:adjustRightInd w:val="0"/>
              <w:spacing w:after="0"/>
              <w:jc w:val="center"/>
              <w:textAlignment w:val="baseline"/>
              <w:rPr>
                <w:rFonts w:ascii="Tahoma" w:eastAsia="MS LineDraw" w:hAnsi="Tahoma" w:cs="MS LineDraw"/>
                <w:b/>
                <w:sz w:val="18"/>
              </w:rPr>
            </w:pPr>
            <w:r w:rsidRPr="001852C6">
              <w:rPr>
                <w:rFonts w:ascii="Tahoma" w:eastAsia="MS LineDraw" w:hAnsi="Tahoma" w:cs="MS LineDraw"/>
                <w:b/>
                <w:sz w:val="18"/>
              </w:rPr>
              <w:t>Index</w:t>
            </w:r>
          </w:p>
        </w:tc>
        <w:tc>
          <w:tcPr>
            <w:tcW w:w="1354" w:type="dxa"/>
            <w:tcBorders>
              <w:top w:val="single" w:sz="4" w:space="0" w:color="auto"/>
              <w:left w:val="single" w:sz="4" w:space="0" w:color="auto"/>
              <w:bottom w:val="single" w:sz="4" w:space="0" w:color="auto"/>
              <w:right w:val="single" w:sz="4" w:space="0" w:color="auto"/>
            </w:tcBorders>
          </w:tcPr>
          <w:p w14:paraId="3ED737D5" w14:textId="77777777" w:rsidR="001852C6" w:rsidRPr="001852C6" w:rsidRDefault="001852C6" w:rsidP="001852C6">
            <w:pPr>
              <w:keepNext/>
              <w:keepLines/>
              <w:overflowPunct w:val="0"/>
              <w:autoSpaceDE w:val="0"/>
              <w:autoSpaceDN w:val="0"/>
              <w:adjustRightInd w:val="0"/>
              <w:spacing w:after="0"/>
              <w:jc w:val="center"/>
              <w:textAlignment w:val="baseline"/>
              <w:rPr>
                <w:rFonts w:ascii="Tahoma" w:eastAsia="MS LineDraw" w:hAnsi="Tahoma" w:cs="MS LineDraw"/>
                <w:b/>
                <w:sz w:val="18"/>
              </w:rPr>
            </w:pPr>
            <w:r w:rsidRPr="001852C6">
              <w:rPr>
                <w:rFonts w:ascii="Tahoma" w:eastAsia="MS LineDraw" w:hAnsi="Tahoma" w:cs="MS LineDraw"/>
                <w:b/>
                <w:sz w:val="18"/>
              </w:rPr>
              <w:t>Feature group</w:t>
            </w:r>
          </w:p>
        </w:tc>
        <w:tc>
          <w:tcPr>
            <w:tcW w:w="1897" w:type="dxa"/>
            <w:tcBorders>
              <w:top w:val="single" w:sz="4" w:space="0" w:color="auto"/>
              <w:left w:val="single" w:sz="4" w:space="0" w:color="auto"/>
              <w:bottom w:val="single" w:sz="4" w:space="0" w:color="auto"/>
              <w:right w:val="single" w:sz="4" w:space="0" w:color="auto"/>
            </w:tcBorders>
          </w:tcPr>
          <w:p w14:paraId="6185B820" w14:textId="77777777" w:rsidR="001852C6" w:rsidRPr="001852C6" w:rsidRDefault="001852C6" w:rsidP="001852C6">
            <w:pPr>
              <w:keepNext/>
              <w:keepLines/>
              <w:overflowPunct w:val="0"/>
              <w:autoSpaceDE w:val="0"/>
              <w:autoSpaceDN w:val="0"/>
              <w:adjustRightInd w:val="0"/>
              <w:spacing w:after="0"/>
              <w:jc w:val="center"/>
              <w:textAlignment w:val="baseline"/>
              <w:rPr>
                <w:rFonts w:ascii="Tahoma" w:eastAsia="MS LineDraw" w:hAnsi="Tahoma" w:cs="MS LineDraw"/>
                <w:b/>
                <w:sz w:val="18"/>
              </w:rPr>
            </w:pPr>
            <w:r w:rsidRPr="001852C6">
              <w:rPr>
                <w:rFonts w:ascii="Tahoma" w:eastAsia="MS LineDraw" w:hAnsi="Tahoma" w:cs="MS LineDraw"/>
                <w:b/>
                <w:sz w:val="18"/>
              </w:rPr>
              <w:t>Components</w:t>
            </w:r>
          </w:p>
        </w:tc>
        <w:tc>
          <w:tcPr>
            <w:tcW w:w="990" w:type="dxa"/>
            <w:tcBorders>
              <w:top w:val="single" w:sz="4" w:space="0" w:color="auto"/>
              <w:left w:val="single" w:sz="4" w:space="0" w:color="auto"/>
              <w:bottom w:val="single" w:sz="4" w:space="0" w:color="auto"/>
              <w:right w:val="single" w:sz="4" w:space="0" w:color="auto"/>
            </w:tcBorders>
          </w:tcPr>
          <w:p w14:paraId="61F583FB" w14:textId="77777777" w:rsidR="001852C6" w:rsidRPr="001852C6" w:rsidRDefault="001852C6" w:rsidP="001852C6">
            <w:pPr>
              <w:keepNext/>
              <w:keepLines/>
              <w:overflowPunct w:val="0"/>
              <w:autoSpaceDE w:val="0"/>
              <w:autoSpaceDN w:val="0"/>
              <w:adjustRightInd w:val="0"/>
              <w:spacing w:after="0"/>
              <w:jc w:val="center"/>
              <w:textAlignment w:val="baseline"/>
              <w:rPr>
                <w:rFonts w:ascii="Tahoma" w:eastAsia="MS LineDraw" w:hAnsi="Tahoma" w:cs="MS LineDraw"/>
                <w:b/>
                <w:sz w:val="18"/>
              </w:rPr>
            </w:pPr>
            <w:r w:rsidRPr="001852C6">
              <w:rPr>
                <w:rFonts w:ascii="Tahoma" w:eastAsia="MS LineDraw" w:hAnsi="Tahoma" w:cs="MS LineDraw"/>
                <w:b/>
                <w:sz w:val="18"/>
              </w:rPr>
              <w:t>Prerequisite feature groups</w:t>
            </w:r>
          </w:p>
        </w:tc>
        <w:tc>
          <w:tcPr>
            <w:tcW w:w="1080" w:type="dxa"/>
            <w:tcBorders>
              <w:top w:val="single" w:sz="4" w:space="0" w:color="auto"/>
              <w:left w:val="single" w:sz="4" w:space="0" w:color="auto"/>
              <w:bottom w:val="single" w:sz="4" w:space="0" w:color="auto"/>
              <w:right w:val="single" w:sz="4" w:space="0" w:color="auto"/>
            </w:tcBorders>
          </w:tcPr>
          <w:p w14:paraId="22D524A7" w14:textId="77777777" w:rsidR="001852C6" w:rsidRPr="001852C6" w:rsidRDefault="001852C6" w:rsidP="001852C6">
            <w:pPr>
              <w:keepNext/>
              <w:keepLines/>
              <w:overflowPunct w:val="0"/>
              <w:autoSpaceDE w:val="0"/>
              <w:autoSpaceDN w:val="0"/>
              <w:adjustRightInd w:val="0"/>
              <w:spacing w:after="0"/>
              <w:jc w:val="center"/>
              <w:textAlignment w:val="baseline"/>
              <w:rPr>
                <w:rFonts w:ascii="Tahoma" w:eastAsia="MS LineDraw" w:hAnsi="Tahoma" w:cs="MS LineDraw"/>
                <w:b/>
                <w:sz w:val="18"/>
                <w:lang w:val="en-US"/>
              </w:rPr>
            </w:pPr>
            <w:r w:rsidRPr="001852C6">
              <w:rPr>
                <w:rFonts w:ascii="Tahoma" w:eastAsia="MS LineDraw" w:hAnsi="Tahoma" w:cs="MS LineDraw"/>
                <w:b/>
                <w:sz w:val="18"/>
                <w:lang w:val="en-US"/>
              </w:rPr>
              <w:t>Need of FDD/TDD differentiation</w:t>
            </w:r>
          </w:p>
        </w:tc>
        <w:tc>
          <w:tcPr>
            <w:tcW w:w="990" w:type="dxa"/>
            <w:tcBorders>
              <w:top w:val="single" w:sz="4" w:space="0" w:color="auto"/>
              <w:left w:val="single" w:sz="4" w:space="0" w:color="auto"/>
              <w:bottom w:val="single" w:sz="4" w:space="0" w:color="auto"/>
              <w:right w:val="single" w:sz="4" w:space="0" w:color="auto"/>
            </w:tcBorders>
          </w:tcPr>
          <w:p w14:paraId="65EBE6CB" w14:textId="77777777" w:rsidR="001852C6" w:rsidRPr="001852C6" w:rsidRDefault="001852C6" w:rsidP="001852C6">
            <w:pPr>
              <w:keepNext/>
              <w:keepLines/>
              <w:overflowPunct w:val="0"/>
              <w:autoSpaceDE w:val="0"/>
              <w:autoSpaceDN w:val="0"/>
              <w:adjustRightInd w:val="0"/>
              <w:spacing w:after="0"/>
              <w:jc w:val="center"/>
              <w:textAlignment w:val="baseline"/>
              <w:rPr>
                <w:rFonts w:ascii="Tahoma" w:eastAsia="MS LineDraw" w:hAnsi="Tahoma" w:cs="MS LineDraw"/>
                <w:b/>
                <w:sz w:val="18"/>
                <w:lang w:val="en-US"/>
              </w:rPr>
            </w:pPr>
            <w:r w:rsidRPr="001852C6">
              <w:rPr>
                <w:rFonts w:ascii="Tahoma" w:eastAsia="MS LineDraw" w:hAnsi="Tahoma" w:cs="MS LineDraw"/>
                <w:b/>
                <w:sz w:val="18"/>
                <w:lang w:val="en-US"/>
              </w:rPr>
              <w:t>Need of FR1/FR2 differentiation</w:t>
            </w:r>
          </w:p>
        </w:tc>
        <w:tc>
          <w:tcPr>
            <w:tcW w:w="1620" w:type="dxa"/>
            <w:tcBorders>
              <w:top w:val="single" w:sz="4" w:space="0" w:color="auto"/>
              <w:left w:val="single" w:sz="4" w:space="0" w:color="auto"/>
              <w:bottom w:val="single" w:sz="4" w:space="0" w:color="auto"/>
              <w:right w:val="single" w:sz="4" w:space="0" w:color="auto"/>
            </w:tcBorders>
          </w:tcPr>
          <w:p w14:paraId="2601E891" w14:textId="77777777" w:rsidR="001852C6" w:rsidRPr="001852C6" w:rsidRDefault="001852C6" w:rsidP="001852C6">
            <w:pPr>
              <w:keepNext/>
              <w:keepLines/>
              <w:overflowPunct w:val="0"/>
              <w:autoSpaceDE w:val="0"/>
              <w:autoSpaceDN w:val="0"/>
              <w:adjustRightInd w:val="0"/>
              <w:spacing w:after="0" w:line="259" w:lineRule="auto"/>
              <w:textAlignment w:val="baseline"/>
              <w:rPr>
                <w:rFonts w:ascii="Arial" w:eastAsia="Times New Roman" w:hAnsi="Arial"/>
                <w:b/>
                <w:sz w:val="18"/>
                <w:lang w:val="en-US" w:eastAsia="zh-CN"/>
              </w:rPr>
            </w:pPr>
            <w:r w:rsidRPr="001852C6">
              <w:rPr>
                <w:rFonts w:ascii="Arial" w:eastAsia="Times New Roman" w:hAnsi="Arial" w:hint="eastAsia"/>
                <w:b/>
                <w:sz w:val="18"/>
                <w:lang w:val="en-US" w:eastAsia="zh-CN"/>
              </w:rPr>
              <w:t>Type</w:t>
            </w:r>
          </w:p>
          <w:p w14:paraId="3243CEF4" w14:textId="77777777" w:rsidR="001852C6" w:rsidRPr="001852C6" w:rsidRDefault="001852C6" w:rsidP="001852C6">
            <w:pPr>
              <w:keepNext/>
              <w:keepLines/>
              <w:overflowPunct w:val="0"/>
              <w:autoSpaceDE w:val="0"/>
              <w:autoSpaceDN w:val="0"/>
              <w:adjustRightInd w:val="0"/>
              <w:spacing w:after="0"/>
              <w:textAlignment w:val="baseline"/>
              <w:rPr>
                <w:rFonts w:ascii="Tahoma" w:eastAsia="MS LineDraw" w:hAnsi="Tahoma" w:cs="MS LineDraw"/>
                <w:b/>
                <w:sz w:val="18"/>
                <w:lang w:val="en-US"/>
              </w:rPr>
            </w:pPr>
            <w:r w:rsidRPr="001852C6">
              <w:rPr>
                <w:rFonts w:ascii="Tahoma" w:eastAsia="MS LineDraw" w:hAnsi="Tahoma" w:cs="MS LineDraw"/>
                <w:b/>
                <w:sz w:val="18"/>
                <w:lang w:val="en-US"/>
              </w:rPr>
              <w:t>(the ‘type’ definition from UE features should be based on the granularity of 1) Per UE or 2) Per Band or 3) Per BC or 4) Per FS or 5) Per FSPC)</w:t>
            </w:r>
          </w:p>
        </w:tc>
        <w:tc>
          <w:tcPr>
            <w:tcW w:w="1268" w:type="dxa"/>
            <w:tcBorders>
              <w:top w:val="single" w:sz="4" w:space="0" w:color="auto"/>
              <w:left w:val="single" w:sz="4" w:space="0" w:color="auto"/>
              <w:bottom w:val="single" w:sz="4" w:space="0" w:color="auto"/>
              <w:right w:val="single" w:sz="4" w:space="0" w:color="auto"/>
            </w:tcBorders>
          </w:tcPr>
          <w:p w14:paraId="6E673D08" w14:textId="77777777" w:rsidR="001852C6" w:rsidRPr="001852C6" w:rsidRDefault="001852C6" w:rsidP="001852C6">
            <w:pPr>
              <w:keepNext/>
              <w:keepLines/>
              <w:overflowPunct w:val="0"/>
              <w:autoSpaceDE w:val="0"/>
              <w:autoSpaceDN w:val="0"/>
              <w:adjustRightInd w:val="0"/>
              <w:spacing w:after="0"/>
              <w:jc w:val="center"/>
              <w:textAlignment w:val="baseline"/>
              <w:rPr>
                <w:rFonts w:ascii="Tahoma" w:eastAsia="MS LineDraw" w:hAnsi="Tahoma" w:cs="MS LineDraw"/>
                <w:b/>
                <w:sz w:val="18"/>
              </w:rPr>
            </w:pPr>
            <w:r w:rsidRPr="001852C6">
              <w:rPr>
                <w:rFonts w:ascii="Tahoma" w:eastAsia="MS LineDraw" w:hAnsi="Tahoma" w:cs="MS LineDraw"/>
                <w:b/>
                <w:sz w:val="18"/>
              </w:rPr>
              <w:t>Mandatory/Optional</w:t>
            </w:r>
          </w:p>
        </w:tc>
      </w:tr>
      <w:tr w:rsidR="001852C6" w:rsidRPr="001852C6" w14:paraId="1A7C6ACB" w14:textId="77777777" w:rsidTr="001852C6">
        <w:trPr>
          <w:trHeight w:val="17"/>
        </w:trPr>
        <w:tc>
          <w:tcPr>
            <w:tcW w:w="614" w:type="dxa"/>
            <w:tcBorders>
              <w:top w:val="single" w:sz="4" w:space="0" w:color="auto"/>
              <w:left w:val="single" w:sz="4" w:space="0" w:color="auto"/>
              <w:bottom w:val="single" w:sz="4" w:space="0" w:color="auto"/>
              <w:right w:val="single" w:sz="4" w:space="0" w:color="auto"/>
            </w:tcBorders>
          </w:tcPr>
          <w:p w14:paraId="719EF57A" w14:textId="77777777" w:rsidR="001852C6" w:rsidRPr="001852C6" w:rsidRDefault="001852C6" w:rsidP="001852C6">
            <w:pPr>
              <w:keepNext/>
              <w:keepLines/>
              <w:spacing w:after="0"/>
              <w:rPr>
                <w:rFonts w:asciiTheme="majorHAnsi" w:hAnsiTheme="majorHAnsi" w:cstheme="majorHAnsi"/>
                <w:sz w:val="18"/>
                <w:szCs w:val="18"/>
                <w:lang w:val="x-none"/>
              </w:rPr>
            </w:pPr>
            <w:r w:rsidRPr="001852C6">
              <w:rPr>
                <w:rFonts w:ascii="Arial" w:hAnsi="Arial"/>
                <w:sz w:val="18"/>
                <w:lang w:val="en-US"/>
              </w:rPr>
              <w:t>x</w:t>
            </w:r>
            <w:r w:rsidRPr="001852C6">
              <w:rPr>
                <w:rFonts w:ascii="Arial" w:hAnsi="Arial"/>
                <w:sz w:val="18"/>
                <w:lang w:val="x-none"/>
              </w:rPr>
              <w:t>-1</w:t>
            </w:r>
          </w:p>
        </w:tc>
        <w:tc>
          <w:tcPr>
            <w:tcW w:w="1354" w:type="dxa"/>
            <w:tcBorders>
              <w:top w:val="single" w:sz="4" w:space="0" w:color="auto"/>
              <w:left w:val="single" w:sz="4" w:space="0" w:color="auto"/>
              <w:bottom w:val="single" w:sz="4" w:space="0" w:color="auto"/>
              <w:right w:val="single" w:sz="4" w:space="0" w:color="auto"/>
            </w:tcBorders>
          </w:tcPr>
          <w:p w14:paraId="7A3C2CAC" w14:textId="77777777" w:rsidR="001852C6" w:rsidRPr="001852C6" w:rsidRDefault="001852C6" w:rsidP="001852C6">
            <w:pPr>
              <w:keepNext/>
              <w:keepLines/>
              <w:spacing w:after="0"/>
              <w:rPr>
                <w:rFonts w:asciiTheme="majorHAnsi" w:eastAsia="SimSun" w:hAnsiTheme="majorHAnsi" w:cstheme="majorHAnsi"/>
                <w:sz w:val="18"/>
                <w:szCs w:val="18"/>
                <w:lang w:val="x-none"/>
              </w:rPr>
            </w:pPr>
            <w:r w:rsidRPr="001852C6">
              <w:rPr>
                <w:rFonts w:eastAsia="SimSun"/>
                <w:sz w:val="18"/>
                <w:lang w:val="en-US"/>
              </w:rPr>
              <w:t>Activation/Deactivation of SCG</w:t>
            </w:r>
          </w:p>
        </w:tc>
        <w:tc>
          <w:tcPr>
            <w:tcW w:w="1897" w:type="dxa"/>
            <w:tcBorders>
              <w:top w:val="single" w:sz="4" w:space="0" w:color="auto"/>
              <w:left w:val="single" w:sz="4" w:space="0" w:color="auto"/>
              <w:bottom w:val="single" w:sz="4" w:space="0" w:color="auto"/>
              <w:right w:val="single" w:sz="4" w:space="0" w:color="auto"/>
            </w:tcBorders>
          </w:tcPr>
          <w:p w14:paraId="718ABD4A" w14:textId="77777777" w:rsidR="001852C6" w:rsidRPr="001852C6" w:rsidRDefault="001852C6" w:rsidP="001852C6">
            <w:pPr>
              <w:keepNext/>
              <w:keepLines/>
              <w:spacing w:after="0"/>
              <w:rPr>
                <w:rFonts w:ascii="Arial" w:hAnsi="Arial"/>
                <w:sz w:val="18"/>
                <w:lang w:val="en-US"/>
              </w:rPr>
            </w:pPr>
            <w:r w:rsidRPr="001852C6">
              <w:rPr>
                <w:rFonts w:ascii="Arial" w:hAnsi="Arial"/>
                <w:sz w:val="18"/>
                <w:lang w:val="en-US"/>
              </w:rPr>
              <w:t>Support of activation/deactivation of SCG</w:t>
            </w:r>
            <w:r w:rsidRPr="001852C6">
              <w:rPr>
                <w:rFonts w:ascii="Arial" w:eastAsia="MS PGothic" w:hAnsi="Arial"/>
                <w:sz w:val="18"/>
                <w:lang w:val="en-US"/>
              </w:rPr>
              <w:t>.</w:t>
            </w:r>
          </w:p>
        </w:tc>
        <w:tc>
          <w:tcPr>
            <w:tcW w:w="990" w:type="dxa"/>
            <w:tcBorders>
              <w:top w:val="single" w:sz="4" w:space="0" w:color="auto"/>
              <w:left w:val="single" w:sz="4" w:space="0" w:color="auto"/>
              <w:bottom w:val="single" w:sz="4" w:space="0" w:color="auto"/>
              <w:right w:val="single" w:sz="4" w:space="0" w:color="auto"/>
            </w:tcBorders>
          </w:tcPr>
          <w:p w14:paraId="728CB4FE" w14:textId="77777777" w:rsidR="001852C6" w:rsidRPr="001852C6" w:rsidRDefault="001852C6" w:rsidP="001852C6">
            <w:pPr>
              <w:keepNext/>
              <w:keepLines/>
              <w:spacing w:after="0"/>
              <w:rPr>
                <w:rFonts w:ascii="Arial" w:eastAsia="MS Mincho"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1B0870E2" w14:textId="77777777" w:rsidR="001852C6" w:rsidRPr="001852C6" w:rsidRDefault="001852C6" w:rsidP="001852C6">
            <w:pPr>
              <w:keepNext/>
              <w:keepLines/>
              <w:spacing w:after="0"/>
              <w:rPr>
                <w:rFonts w:ascii="Arial" w:hAnsi="Arial"/>
                <w:sz w:val="18"/>
                <w:lang w:val="x-none"/>
              </w:rPr>
            </w:pPr>
            <w:r w:rsidRPr="001852C6">
              <w:rPr>
                <w:rFonts w:ascii="Arial" w:hAnsi="Arial"/>
                <w:sz w:val="18"/>
                <w:lang w:val="x-none"/>
              </w:rPr>
              <w:t>No</w:t>
            </w:r>
          </w:p>
        </w:tc>
        <w:tc>
          <w:tcPr>
            <w:tcW w:w="990" w:type="dxa"/>
            <w:tcBorders>
              <w:top w:val="single" w:sz="4" w:space="0" w:color="auto"/>
              <w:left w:val="single" w:sz="4" w:space="0" w:color="auto"/>
              <w:bottom w:val="single" w:sz="4" w:space="0" w:color="auto"/>
              <w:right w:val="single" w:sz="4" w:space="0" w:color="auto"/>
            </w:tcBorders>
          </w:tcPr>
          <w:p w14:paraId="2DDF4447" w14:textId="77777777" w:rsidR="001852C6" w:rsidRPr="001852C6" w:rsidRDefault="001852C6" w:rsidP="001852C6">
            <w:pPr>
              <w:keepNext/>
              <w:keepLines/>
              <w:spacing w:after="0"/>
              <w:rPr>
                <w:rFonts w:ascii="Arial" w:eastAsia="DengXian" w:hAnsi="Arial"/>
                <w:sz w:val="18"/>
                <w:lang w:val="en-US"/>
              </w:rPr>
            </w:pPr>
            <w:r w:rsidRPr="001852C6">
              <w:rPr>
                <w:rFonts w:ascii="Arial" w:eastAsia="DengXian" w:hAnsi="Arial"/>
                <w:sz w:val="18"/>
                <w:lang w:val="en-US"/>
              </w:rPr>
              <w:t>Yes</w:t>
            </w:r>
          </w:p>
        </w:tc>
        <w:tc>
          <w:tcPr>
            <w:tcW w:w="1620" w:type="dxa"/>
            <w:tcBorders>
              <w:top w:val="single" w:sz="4" w:space="0" w:color="auto"/>
              <w:left w:val="single" w:sz="4" w:space="0" w:color="auto"/>
              <w:bottom w:val="single" w:sz="4" w:space="0" w:color="auto"/>
              <w:right w:val="single" w:sz="4" w:space="0" w:color="auto"/>
            </w:tcBorders>
          </w:tcPr>
          <w:p w14:paraId="694B17C8" w14:textId="77777777" w:rsidR="001852C6" w:rsidRPr="001852C6" w:rsidRDefault="001852C6" w:rsidP="001852C6">
            <w:pPr>
              <w:keepNext/>
              <w:keepLines/>
              <w:spacing w:after="0"/>
              <w:rPr>
                <w:rFonts w:ascii="Arial" w:hAnsi="Arial"/>
                <w:bCs/>
                <w:sz w:val="18"/>
                <w:lang w:val="x-none"/>
              </w:rPr>
            </w:pPr>
            <w:r w:rsidRPr="001852C6">
              <w:rPr>
                <w:rFonts w:ascii="Arial" w:hAnsi="Arial"/>
                <w:bCs/>
                <w:sz w:val="18"/>
                <w:lang w:val="en-US"/>
              </w:rPr>
              <w:t>Per UE</w:t>
            </w:r>
          </w:p>
        </w:tc>
        <w:tc>
          <w:tcPr>
            <w:tcW w:w="1268" w:type="dxa"/>
            <w:tcBorders>
              <w:top w:val="single" w:sz="4" w:space="0" w:color="auto"/>
              <w:left w:val="single" w:sz="4" w:space="0" w:color="auto"/>
              <w:bottom w:val="single" w:sz="4" w:space="0" w:color="auto"/>
              <w:right w:val="single" w:sz="4" w:space="0" w:color="auto"/>
            </w:tcBorders>
          </w:tcPr>
          <w:p w14:paraId="00DC3225" w14:textId="77777777" w:rsidR="001852C6" w:rsidRPr="001852C6" w:rsidRDefault="001852C6" w:rsidP="001852C6">
            <w:pPr>
              <w:keepNext/>
              <w:keepLines/>
              <w:spacing w:after="0"/>
              <w:rPr>
                <w:rFonts w:ascii="Arial" w:hAnsi="Arial"/>
                <w:sz w:val="18"/>
                <w:lang w:val="x-none"/>
              </w:rPr>
            </w:pPr>
            <w:r w:rsidRPr="001852C6">
              <w:rPr>
                <w:rFonts w:ascii="Arial" w:hAnsi="Arial"/>
                <w:sz w:val="18"/>
                <w:lang w:val="x-none"/>
              </w:rPr>
              <w:t xml:space="preserve">Optional with capability </w:t>
            </w:r>
            <w:proofErr w:type="spellStart"/>
            <w:r w:rsidRPr="001852C6">
              <w:rPr>
                <w:rFonts w:ascii="Arial" w:hAnsi="Arial"/>
                <w:sz w:val="18"/>
                <w:lang w:val="x-none"/>
              </w:rPr>
              <w:t>signalling</w:t>
            </w:r>
            <w:proofErr w:type="spellEnd"/>
          </w:p>
        </w:tc>
      </w:tr>
      <w:tr w:rsidR="001852C6" w:rsidRPr="001852C6" w14:paraId="3F8ED352" w14:textId="77777777" w:rsidTr="001852C6">
        <w:trPr>
          <w:trHeight w:val="17"/>
        </w:trPr>
        <w:tc>
          <w:tcPr>
            <w:tcW w:w="614" w:type="dxa"/>
            <w:tcBorders>
              <w:top w:val="single" w:sz="4" w:space="0" w:color="auto"/>
              <w:left w:val="single" w:sz="4" w:space="0" w:color="auto"/>
              <w:bottom w:val="single" w:sz="4" w:space="0" w:color="auto"/>
              <w:right w:val="single" w:sz="4" w:space="0" w:color="auto"/>
            </w:tcBorders>
            <w:shd w:val="clear" w:color="auto" w:fill="auto"/>
          </w:tcPr>
          <w:p w14:paraId="3219ADD0" w14:textId="77777777" w:rsidR="001852C6" w:rsidRPr="001852C6" w:rsidRDefault="001852C6" w:rsidP="001852C6">
            <w:pPr>
              <w:keepNext/>
              <w:keepLines/>
              <w:spacing w:after="0"/>
              <w:rPr>
                <w:rFonts w:asciiTheme="majorHAnsi" w:hAnsiTheme="majorHAnsi" w:cstheme="majorHAnsi"/>
                <w:sz w:val="18"/>
                <w:szCs w:val="18"/>
                <w:lang w:val="x-none"/>
              </w:rPr>
            </w:pPr>
            <w:r w:rsidRPr="001852C6">
              <w:rPr>
                <w:rFonts w:ascii="Arial" w:hAnsi="Arial"/>
                <w:sz w:val="18"/>
                <w:lang w:val="en-US"/>
              </w:rPr>
              <w:t>x</w:t>
            </w:r>
            <w:r w:rsidRPr="001852C6">
              <w:rPr>
                <w:rFonts w:ascii="Arial" w:hAnsi="Arial"/>
                <w:sz w:val="18"/>
                <w:lang w:val="x-none"/>
              </w:rPr>
              <w:t>-2</w:t>
            </w:r>
          </w:p>
        </w:tc>
        <w:tc>
          <w:tcPr>
            <w:tcW w:w="1354" w:type="dxa"/>
            <w:tcBorders>
              <w:top w:val="single" w:sz="4" w:space="0" w:color="auto"/>
              <w:left w:val="single" w:sz="4" w:space="0" w:color="auto"/>
              <w:bottom w:val="single" w:sz="4" w:space="0" w:color="auto"/>
              <w:right w:val="single" w:sz="4" w:space="0" w:color="auto"/>
            </w:tcBorders>
            <w:shd w:val="clear" w:color="auto" w:fill="auto"/>
          </w:tcPr>
          <w:p w14:paraId="1E2DCF28" w14:textId="77777777" w:rsidR="001852C6" w:rsidRPr="001852C6" w:rsidRDefault="001852C6" w:rsidP="001852C6">
            <w:pPr>
              <w:keepNext/>
              <w:keepLines/>
              <w:spacing w:after="0"/>
              <w:rPr>
                <w:rFonts w:asciiTheme="majorHAnsi" w:eastAsia="SimSun" w:hAnsiTheme="majorHAnsi" w:cstheme="majorHAnsi"/>
                <w:sz w:val="18"/>
                <w:szCs w:val="18"/>
                <w:lang w:val="x-none"/>
              </w:rPr>
            </w:pPr>
            <w:r w:rsidRPr="001852C6">
              <w:rPr>
                <w:rFonts w:eastAsia="SimSun"/>
                <w:sz w:val="18"/>
                <w:lang w:val="en-US"/>
              </w:rPr>
              <w:t>Activation/Deactivation of SCG</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5E70F168" w14:textId="77777777" w:rsidR="001852C6" w:rsidRPr="001852C6" w:rsidRDefault="001852C6" w:rsidP="001852C6">
            <w:pPr>
              <w:keepNext/>
              <w:keepLines/>
              <w:spacing w:after="0"/>
              <w:rPr>
                <w:rFonts w:ascii="Arial" w:hAnsi="Arial"/>
                <w:sz w:val="18"/>
                <w:lang w:val="en-US"/>
              </w:rPr>
            </w:pPr>
            <w:r w:rsidRPr="001852C6">
              <w:rPr>
                <w:rFonts w:ascii="Arial" w:hAnsi="Arial"/>
                <w:sz w:val="18"/>
                <w:lang w:val="x-none"/>
              </w:rPr>
              <w:t>RACH-less SCG activation</w:t>
            </w:r>
            <w:r w:rsidRPr="001852C6">
              <w:rPr>
                <w:rFonts w:ascii="Arial" w:hAnsi="Arial"/>
                <w:sz w:val="18"/>
                <w:lang w:val="en-US"/>
              </w:rPr>
              <w:t>.</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DEA09FF" w14:textId="77777777" w:rsidR="001852C6" w:rsidRPr="001852C6" w:rsidRDefault="001852C6" w:rsidP="001852C6">
            <w:pPr>
              <w:keepNext/>
              <w:keepLines/>
              <w:spacing w:after="0"/>
              <w:rPr>
                <w:rFonts w:ascii="Arial" w:hAnsi="Arial"/>
                <w:sz w:val="18"/>
                <w:lang w:val="en-US"/>
              </w:rPr>
            </w:pPr>
            <w:r w:rsidRPr="001852C6">
              <w:rPr>
                <w:rFonts w:ascii="Arial" w:hAnsi="Arial"/>
                <w:sz w:val="18"/>
                <w:lang w:val="en-US"/>
              </w:rPr>
              <w:t>FFS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68E4A51" w14:textId="77777777" w:rsidR="001852C6" w:rsidRPr="001852C6" w:rsidRDefault="001852C6" w:rsidP="001852C6">
            <w:pPr>
              <w:keepNext/>
              <w:keepLines/>
              <w:spacing w:after="0"/>
              <w:rPr>
                <w:rFonts w:ascii="Arial" w:hAnsi="Arial"/>
                <w:sz w:val="18"/>
                <w:lang w:val="x-none"/>
              </w:rPr>
            </w:pPr>
            <w:r w:rsidRPr="001852C6">
              <w:rPr>
                <w:rFonts w:ascii="Arial" w:hAnsi="Arial"/>
                <w:sz w:val="18"/>
                <w:lang w:val="x-none"/>
              </w:rPr>
              <w:t>No</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BC5AE44" w14:textId="77777777" w:rsidR="001852C6" w:rsidRPr="001852C6" w:rsidRDefault="001852C6" w:rsidP="001852C6">
            <w:pPr>
              <w:keepNext/>
              <w:keepLines/>
              <w:spacing w:after="0"/>
              <w:rPr>
                <w:rFonts w:ascii="Arial" w:eastAsia="DengXian" w:hAnsi="Arial"/>
                <w:sz w:val="18"/>
                <w:lang w:val="en-US"/>
              </w:rPr>
            </w:pPr>
            <w:r w:rsidRPr="001852C6">
              <w:rPr>
                <w:rFonts w:ascii="Arial" w:hAnsi="Arial"/>
                <w:sz w:val="18"/>
                <w:lang w:val="en-US"/>
              </w:rPr>
              <w:t>Yes</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9BB19F5" w14:textId="77777777" w:rsidR="001852C6" w:rsidRPr="001852C6" w:rsidRDefault="001852C6" w:rsidP="001852C6">
            <w:pPr>
              <w:keepNext/>
              <w:keepLines/>
              <w:spacing w:after="0"/>
              <w:rPr>
                <w:rFonts w:ascii="Arial" w:hAnsi="Arial"/>
                <w:bCs/>
                <w:sz w:val="18"/>
                <w:lang w:val="x-none"/>
              </w:rPr>
            </w:pPr>
            <w:r w:rsidRPr="001852C6">
              <w:rPr>
                <w:rFonts w:ascii="Arial" w:hAnsi="Arial"/>
                <w:bCs/>
                <w:sz w:val="18"/>
                <w:lang w:val="en-US"/>
              </w:rPr>
              <w:t>Per UE</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69DF88C5" w14:textId="77777777" w:rsidR="001852C6" w:rsidRPr="001852C6" w:rsidRDefault="001852C6" w:rsidP="001852C6">
            <w:pPr>
              <w:keepNext/>
              <w:keepLines/>
              <w:spacing w:after="0"/>
              <w:rPr>
                <w:rFonts w:ascii="Arial" w:hAnsi="Arial"/>
                <w:sz w:val="18"/>
                <w:lang w:val="x-none"/>
              </w:rPr>
            </w:pPr>
            <w:r w:rsidRPr="001852C6">
              <w:rPr>
                <w:rFonts w:ascii="Arial" w:hAnsi="Arial"/>
                <w:sz w:val="18"/>
                <w:lang w:val="x-none"/>
              </w:rPr>
              <w:t xml:space="preserve">Optional with capability </w:t>
            </w:r>
            <w:proofErr w:type="spellStart"/>
            <w:r w:rsidRPr="001852C6">
              <w:rPr>
                <w:rFonts w:ascii="Arial" w:hAnsi="Arial"/>
                <w:sz w:val="18"/>
                <w:lang w:val="x-none"/>
              </w:rPr>
              <w:t>signalling</w:t>
            </w:r>
            <w:proofErr w:type="spellEnd"/>
          </w:p>
        </w:tc>
      </w:tr>
      <w:tr w:rsidR="001852C6" w:rsidRPr="001852C6" w14:paraId="17C1D391" w14:textId="77777777" w:rsidTr="001852C6">
        <w:trPr>
          <w:trHeight w:val="17"/>
        </w:trPr>
        <w:tc>
          <w:tcPr>
            <w:tcW w:w="614" w:type="dxa"/>
            <w:tcBorders>
              <w:top w:val="single" w:sz="4" w:space="0" w:color="auto"/>
              <w:left w:val="single" w:sz="4" w:space="0" w:color="auto"/>
              <w:bottom w:val="single" w:sz="4" w:space="0" w:color="auto"/>
              <w:right w:val="single" w:sz="4" w:space="0" w:color="auto"/>
            </w:tcBorders>
            <w:shd w:val="clear" w:color="auto" w:fill="auto"/>
          </w:tcPr>
          <w:p w14:paraId="654DBDE3" w14:textId="77777777" w:rsidR="001852C6" w:rsidRPr="001852C6" w:rsidRDefault="001852C6" w:rsidP="001852C6">
            <w:pPr>
              <w:keepNext/>
              <w:keepLines/>
              <w:spacing w:after="0"/>
              <w:rPr>
                <w:rFonts w:asciiTheme="majorHAnsi" w:hAnsiTheme="majorHAnsi" w:cstheme="majorHAnsi"/>
                <w:sz w:val="18"/>
                <w:szCs w:val="18"/>
                <w:lang w:val="x-none"/>
              </w:rPr>
            </w:pPr>
            <w:r w:rsidRPr="001852C6">
              <w:rPr>
                <w:rFonts w:ascii="Arial" w:hAnsi="Arial"/>
                <w:sz w:val="18"/>
                <w:lang w:val="en-US"/>
              </w:rPr>
              <w:t>x-3</w:t>
            </w:r>
          </w:p>
        </w:tc>
        <w:tc>
          <w:tcPr>
            <w:tcW w:w="1354" w:type="dxa"/>
            <w:tcBorders>
              <w:top w:val="single" w:sz="4" w:space="0" w:color="auto"/>
              <w:left w:val="single" w:sz="4" w:space="0" w:color="auto"/>
              <w:bottom w:val="single" w:sz="4" w:space="0" w:color="auto"/>
              <w:right w:val="single" w:sz="4" w:space="0" w:color="auto"/>
            </w:tcBorders>
            <w:shd w:val="clear" w:color="auto" w:fill="auto"/>
          </w:tcPr>
          <w:p w14:paraId="727AAA25" w14:textId="77777777" w:rsidR="001852C6" w:rsidRPr="001852C6" w:rsidRDefault="001852C6" w:rsidP="001852C6">
            <w:pPr>
              <w:keepNext/>
              <w:keepLines/>
              <w:spacing w:after="0"/>
              <w:rPr>
                <w:rFonts w:asciiTheme="majorHAnsi" w:eastAsia="SimSun" w:hAnsiTheme="majorHAnsi" w:cstheme="majorHAnsi"/>
                <w:sz w:val="18"/>
                <w:szCs w:val="18"/>
                <w:lang w:val="en-US"/>
              </w:rPr>
            </w:pPr>
            <w:r w:rsidRPr="001852C6">
              <w:rPr>
                <w:rFonts w:ascii="Arial" w:hAnsi="Arial"/>
                <w:sz w:val="18"/>
                <w:lang w:val="en-US"/>
              </w:rPr>
              <w:t>CPAC</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66DE30DF" w14:textId="77777777" w:rsidR="001852C6" w:rsidRPr="001852C6" w:rsidRDefault="001852C6" w:rsidP="001852C6">
            <w:pPr>
              <w:snapToGrid w:val="0"/>
              <w:spacing w:before="40" w:afterLines="50" w:after="120"/>
              <w:jc w:val="both"/>
              <w:rPr>
                <w:rFonts w:ascii="Arial" w:eastAsia="MS Mincho" w:hAnsi="Arial"/>
                <w:sz w:val="18"/>
                <w:szCs w:val="24"/>
                <w:lang w:eastAsia="en-GB"/>
              </w:rPr>
            </w:pPr>
            <w:r w:rsidRPr="001852C6">
              <w:rPr>
                <w:rFonts w:ascii="Arial" w:eastAsia="MS Mincho" w:hAnsi="Arial"/>
                <w:sz w:val="18"/>
                <w:szCs w:val="24"/>
                <w:lang w:eastAsia="en-GB"/>
              </w:rPr>
              <w:t>CPA for NR-DC</w:t>
            </w:r>
          </w:p>
          <w:p w14:paraId="7505B659" w14:textId="77777777" w:rsidR="001852C6" w:rsidRPr="001852C6" w:rsidRDefault="001852C6" w:rsidP="001852C6">
            <w:pPr>
              <w:keepNext/>
              <w:keepLines/>
              <w:spacing w:after="0"/>
              <w:rPr>
                <w:rFonts w:ascii="Arial" w:hAnsi="Arial"/>
                <w:sz w:val="18"/>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7315E47" w14:textId="77777777" w:rsidR="001852C6" w:rsidRPr="001852C6" w:rsidRDefault="001852C6" w:rsidP="001852C6">
            <w:pPr>
              <w:keepNext/>
              <w:keepLines/>
              <w:spacing w:after="0"/>
              <w:rPr>
                <w:rFonts w:ascii="Arial" w:hAnsi="Arial"/>
                <w:sz w:val="18"/>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BFAC400" w14:textId="77777777" w:rsidR="001852C6" w:rsidRPr="001852C6" w:rsidRDefault="001852C6" w:rsidP="001852C6">
            <w:pPr>
              <w:keepNext/>
              <w:keepLines/>
              <w:spacing w:after="0"/>
              <w:rPr>
                <w:rFonts w:ascii="Arial" w:hAnsi="Arial"/>
                <w:sz w:val="18"/>
                <w:lang w:val="en-US"/>
              </w:rPr>
            </w:pPr>
            <w:r w:rsidRPr="001852C6">
              <w:rPr>
                <w:rFonts w:ascii="Arial" w:hAnsi="Arial"/>
                <w:sz w:val="18"/>
                <w:lang w:val="en-US"/>
              </w:rPr>
              <w:t>No</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E3E17BB" w14:textId="77777777" w:rsidR="001852C6" w:rsidRPr="001852C6" w:rsidRDefault="001852C6" w:rsidP="001852C6">
            <w:pPr>
              <w:keepNext/>
              <w:keepLines/>
              <w:spacing w:after="0"/>
              <w:rPr>
                <w:rFonts w:ascii="Arial" w:hAnsi="Arial"/>
                <w:sz w:val="18"/>
                <w:lang w:val="x-none"/>
              </w:rPr>
            </w:pPr>
            <w:r w:rsidRPr="001852C6">
              <w:rPr>
                <w:rFonts w:ascii="Arial" w:hAnsi="Arial"/>
                <w:sz w:val="18"/>
                <w:lang w:val="x-none"/>
              </w:rPr>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F2131B5" w14:textId="77777777" w:rsidR="001852C6" w:rsidRPr="001852C6" w:rsidRDefault="001852C6" w:rsidP="001852C6">
            <w:pPr>
              <w:keepNext/>
              <w:keepLines/>
              <w:spacing w:after="0"/>
              <w:rPr>
                <w:rFonts w:ascii="Arial" w:hAnsi="Arial"/>
                <w:bCs/>
                <w:sz w:val="18"/>
                <w:lang w:val="en-US"/>
              </w:rPr>
            </w:pPr>
            <w:r w:rsidRPr="001852C6">
              <w:rPr>
                <w:rFonts w:ascii="Arial" w:hAnsi="Arial"/>
                <w:bCs/>
                <w:sz w:val="18"/>
                <w:lang w:val="en-US"/>
              </w:rPr>
              <w:t>Per UE</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477CBF40" w14:textId="77777777" w:rsidR="001852C6" w:rsidRPr="001852C6" w:rsidRDefault="001852C6" w:rsidP="001852C6">
            <w:pPr>
              <w:keepNext/>
              <w:keepLines/>
              <w:spacing w:after="0"/>
              <w:rPr>
                <w:rFonts w:ascii="Arial" w:hAnsi="Arial"/>
                <w:sz w:val="18"/>
                <w:lang w:val="x-none"/>
              </w:rPr>
            </w:pPr>
            <w:r w:rsidRPr="001852C6">
              <w:rPr>
                <w:rFonts w:ascii="Arial" w:hAnsi="Arial"/>
                <w:sz w:val="18"/>
                <w:lang w:val="x-none"/>
              </w:rPr>
              <w:t xml:space="preserve">Optional with capability </w:t>
            </w:r>
            <w:proofErr w:type="spellStart"/>
            <w:r w:rsidRPr="001852C6">
              <w:rPr>
                <w:rFonts w:ascii="Arial" w:hAnsi="Arial"/>
                <w:sz w:val="18"/>
                <w:lang w:val="x-none"/>
              </w:rPr>
              <w:t>signalling</w:t>
            </w:r>
            <w:proofErr w:type="spellEnd"/>
          </w:p>
        </w:tc>
      </w:tr>
      <w:tr w:rsidR="001852C6" w:rsidRPr="001852C6" w14:paraId="4FB625D9" w14:textId="77777777" w:rsidTr="001852C6">
        <w:trPr>
          <w:trHeight w:val="17"/>
        </w:trPr>
        <w:tc>
          <w:tcPr>
            <w:tcW w:w="614" w:type="dxa"/>
            <w:tcBorders>
              <w:top w:val="single" w:sz="4" w:space="0" w:color="auto"/>
              <w:left w:val="single" w:sz="4" w:space="0" w:color="auto"/>
              <w:bottom w:val="single" w:sz="4" w:space="0" w:color="auto"/>
              <w:right w:val="single" w:sz="4" w:space="0" w:color="auto"/>
            </w:tcBorders>
            <w:shd w:val="clear" w:color="auto" w:fill="auto"/>
          </w:tcPr>
          <w:p w14:paraId="01DE28F0" w14:textId="77777777" w:rsidR="001852C6" w:rsidRPr="001852C6" w:rsidRDefault="001852C6" w:rsidP="001852C6">
            <w:pPr>
              <w:keepNext/>
              <w:keepLines/>
              <w:spacing w:after="0"/>
              <w:rPr>
                <w:rFonts w:ascii="Arial" w:hAnsi="Arial"/>
                <w:sz w:val="18"/>
                <w:lang w:val="x-none"/>
              </w:rPr>
            </w:pPr>
            <w:r w:rsidRPr="001852C6">
              <w:rPr>
                <w:rFonts w:ascii="Arial" w:hAnsi="Arial"/>
                <w:sz w:val="18"/>
                <w:lang w:val="en-US"/>
              </w:rPr>
              <w:t>x-</w:t>
            </w:r>
            <w:r w:rsidRPr="001852C6">
              <w:rPr>
                <w:rFonts w:ascii="Arial" w:hAnsi="Arial"/>
                <w:sz w:val="18"/>
                <w:lang w:val="x-none"/>
              </w:rPr>
              <w:t>4</w:t>
            </w:r>
          </w:p>
        </w:tc>
        <w:tc>
          <w:tcPr>
            <w:tcW w:w="1354" w:type="dxa"/>
            <w:tcBorders>
              <w:top w:val="single" w:sz="4" w:space="0" w:color="auto"/>
              <w:left w:val="single" w:sz="4" w:space="0" w:color="auto"/>
              <w:bottom w:val="single" w:sz="4" w:space="0" w:color="auto"/>
              <w:right w:val="single" w:sz="4" w:space="0" w:color="auto"/>
            </w:tcBorders>
            <w:shd w:val="clear" w:color="auto" w:fill="auto"/>
          </w:tcPr>
          <w:p w14:paraId="42D528B3" w14:textId="77777777" w:rsidR="001852C6" w:rsidRPr="001852C6" w:rsidRDefault="001852C6" w:rsidP="001852C6">
            <w:pPr>
              <w:snapToGrid w:val="0"/>
              <w:spacing w:before="40" w:afterLines="50" w:after="120"/>
              <w:jc w:val="both"/>
              <w:rPr>
                <w:rFonts w:ascii="Arial" w:eastAsia="MS Mincho" w:hAnsi="Arial"/>
                <w:sz w:val="18"/>
                <w:szCs w:val="24"/>
                <w:lang w:eastAsia="en-GB"/>
              </w:rPr>
            </w:pPr>
            <w:r w:rsidRPr="001852C6">
              <w:rPr>
                <w:rFonts w:ascii="Arial" w:eastAsia="MS Mincho" w:hAnsi="Arial"/>
                <w:sz w:val="18"/>
                <w:szCs w:val="24"/>
                <w:lang w:eastAsia="en-GB"/>
              </w:rPr>
              <w:t>CPAC</w:t>
            </w:r>
          </w:p>
          <w:p w14:paraId="068726A3" w14:textId="77777777" w:rsidR="001852C6" w:rsidRPr="001852C6" w:rsidRDefault="001852C6" w:rsidP="001852C6">
            <w:pPr>
              <w:keepNext/>
              <w:keepLines/>
              <w:spacing w:after="0"/>
              <w:rPr>
                <w:rFonts w:ascii="Arial" w:hAnsi="Arial"/>
                <w:sz w:val="18"/>
                <w:lang w:val="x-none"/>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09E1E9E6" w14:textId="77777777" w:rsidR="001852C6" w:rsidRPr="001852C6" w:rsidRDefault="001852C6" w:rsidP="001852C6">
            <w:pPr>
              <w:snapToGrid w:val="0"/>
              <w:spacing w:before="40" w:afterLines="50" w:after="120"/>
              <w:jc w:val="both"/>
              <w:rPr>
                <w:rFonts w:ascii="Arial" w:eastAsia="MS Mincho" w:hAnsi="Arial"/>
                <w:sz w:val="18"/>
                <w:szCs w:val="24"/>
                <w:lang w:eastAsia="en-GB"/>
              </w:rPr>
            </w:pPr>
            <w:r w:rsidRPr="001852C6">
              <w:rPr>
                <w:rFonts w:ascii="Arial" w:eastAsia="MS Mincho" w:hAnsi="Arial"/>
                <w:sz w:val="18"/>
                <w:szCs w:val="24"/>
                <w:lang w:eastAsia="en-GB"/>
              </w:rPr>
              <w:t>CPA for (NG)EN-DC</w:t>
            </w:r>
          </w:p>
          <w:p w14:paraId="3AD6D640" w14:textId="77777777" w:rsidR="001852C6" w:rsidRPr="001852C6" w:rsidRDefault="001852C6" w:rsidP="001852C6">
            <w:pPr>
              <w:keepNext/>
              <w:keepLines/>
              <w:spacing w:after="0"/>
              <w:rPr>
                <w:rFonts w:ascii="Arial" w:hAnsi="Arial"/>
                <w:sz w:val="18"/>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EE629D8" w14:textId="77777777" w:rsidR="001852C6" w:rsidRPr="001852C6" w:rsidRDefault="001852C6" w:rsidP="001852C6">
            <w:pPr>
              <w:keepNext/>
              <w:keepLines/>
              <w:spacing w:after="0"/>
              <w:rPr>
                <w:rFonts w:ascii="Arial" w:hAnsi="Arial"/>
                <w:sz w:val="18"/>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EE02015" w14:textId="77777777" w:rsidR="001852C6" w:rsidRPr="001852C6" w:rsidRDefault="001852C6" w:rsidP="001852C6">
            <w:pPr>
              <w:keepNext/>
              <w:keepLines/>
              <w:spacing w:after="0"/>
              <w:rPr>
                <w:rFonts w:ascii="Arial" w:hAnsi="Arial"/>
                <w:sz w:val="18"/>
                <w:lang w:val="en-US"/>
              </w:rPr>
            </w:pPr>
            <w:r w:rsidRPr="001852C6">
              <w:rPr>
                <w:rFonts w:ascii="Arial" w:hAnsi="Arial"/>
                <w:sz w:val="18"/>
                <w:lang w:val="en-US"/>
              </w:rPr>
              <w:t>No</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73B8C96" w14:textId="77777777" w:rsidR="001852C6" w:rsidRPr="001852C6" w:rsidRDefault="001852C6" w:rsidP="001852C6">
            <w:pPr>
              <w:keepNext/>
              <w:keepLines/>
              <w:spacing w:after="0"/>
              <w:rPr>
                <w:rFonts w:ascii="Arial" w:hAnsi="Arial"/>
                <w:sz w:val="18"/>
                <w:lang w:val="x-none"/>
              </w:rPr>
            </w:pPr>
            <w:r w:rsidRPr="001852C6">
              <w:rPr>
                <w:rFonts w:ascii="Arial" w:hAnsi="Arial"/>
                <w:sz w:val="18"/>
                <w:lang w:val="x-none"/>
              </w:rPr>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28D30DC" w14:textId="77777777" w:rsidR="001852C6" w:rsidRPr="001852C6" w:rsidRDefault="001852C6" w:rsidP="001852C6">
            <w:pPr>
              <w:keepNext/>
              <w:keepLines/>
              <w:spacing w:after="0"/>
              <w:rPr>
                <w:rFonts w:ascii="Arial" w:hAnsi="Arial"/>
                <w:bCs/>
                <w:sz w:val="18"/>
                <w:lang w:val="en-US"/>
              </w:rPr>
            </w:pPr>
            <w:r w:rsidRPr="001852C6">
              <w:rPr>
                <w:rFonts w:ascii="Arial" w:hAnsi="Arial"/>
                <w:bCs/>
                <w:sz w:val="18"/>
                <w:lang w:val="en-US"/>
              </w:rPr>
              <w:t>Per UE</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7D981DA4" w14:textId="77777777" w:rsidR="001852C6" w:rsidRPr="001852C6" w:rsidRDefault="001852C6" w:rsidP="001852C6">
            <w:pPr>
              <w:keepNext/>
              <w:keepLines/>
              <w:spacing w:after="0"/>
              <w:rPr>
                <w:rFonts w:ascii="Arial" w:hAnsi="Arial"/>
                <w:sz w:val="18"/>
                <w:lang w:val="x-none"/>
              </w:rPr>
            </w:pPr>
            <w:r w:rsidRPr="001852C6">
              <w:rPr>
                <w:rFonts w:ascii="Arial" w:hAnsi="Arial"/>
                <w:sz w:val="18"/>
                <w:lang w:val="x-none"/>
              </w:rPr>
              <w:t xml:space="preserve">Optional with capability </w:t>
            </w:r>
            <w:proofErr w:type="spellStart"/>
            <w:r w:rsidRPr="001852C6">
              <w:rPr>
                <w:rFonts w:ascii="Arial" w:hAnsi="Arial"/>
                <w:sz w:val="18"/>
                <w:lang w:val="x-none"/>
              </w:rPr>
              <w:t>signalling</w:t>
            </w:r>
            <w:proofErr w:type="spellEnd"/>
          </w:p>
        </w:tc>
      </w:tr>
      <w:tr w:rsidR="001852C6" w:rsidRPr="001852C6" w14:paraId="2CB6A572" w14:textId="77777777" w:rsidTr="001852C6">
        <w:trPr>
          <w:trHeight w:val="17"/>
        </w:trPr>
        <w:tc>
          <w:tcPr>
            <w:tcW w:w="614" w:type="dxa"/>
            <w:tcBorders>
              <w:top w:val="single" w:sz="4" w:space="0" w:color="auto"/>
              <w:left w:val="single" w:sz="4" w:space="0" w:color="auto"/>
              <w:bottom w:val="single" w:sz="4" w:space="0" w:color="auto"/>
              <w:right w:val="single" w:sz="4" w:space="0" w:color="auto"/>
            </w:tcBorders>
            <w:shd w:val="clear" w:color="auto" w:fill="auto"/>
          </w:tcPr>
          <w:p w14:paraId="19D6DDC3" w14:textId="77777777" w:rsidR="001852C6" w:rsidRPr="001852C6" w:rsidRDefault="001852C6" w:rsidP="001852C6">
            <w:pPr>
              <w:keepNext/>
              <w:keepLines/>
              <w:spacing w:after="0"/>
              <w:rPr>
                <w:rFonts w:ascii="Arial" w:hAnsi="Arial"/>
                <w:sz w:val="18"/>
                <w:lang w:val="x-none"/>
              </w:rPr>
            </w:pPr>
            <w:r w:rsidRPr="001852C6">
              <w:rPr>
                <w:rFonts w:ascii="Arial" w:hAnsi="Arial"/>
                <w:sz w:val="18"/>
                <w:lang w:val="en-US"/>
              </w:rPr>
              <w:t>x</w:t>
            </w:r>
            <w:r w:rsidRPr="001852C6">
              <w:rPr>
                <w:rFonts w:ascii="Arial" w:hAnsi="Arial"/>
                <w:sz w:val="18"/>
                <w:lang w:val="x-none"/>
              </w:rPr>
              <w:t>-5</w:t>
            </w:r>
          </w:p>
        </w:tc>
        <w:tc>
          <w:tcPr>
            <w:tcW w:w="1354" w:type="dxa"/>
            <w:tcBorders>
              <w:top w:val="single" w:sz="4" w:space="0" w:color="auto"/>
              <w:left w:val="single" w:sz="4" w:space="0" w:color="auto"/>
              <w:bottom w:val="single" w:sz="4" w:space="0" w:color="auto"/>
              <w:right w:val="single" w:sz="4" w:space="0" w:color="auto"/>
            </w:tcBorders>
            <w:shd w:val="clear" w:color="auto" w:fill="auto"/>
          </w:tcPr>
          <w:p w14:paraId="630632D7" w14:textId="77777777" w:rsidR="001852C6" w:rsidRPr="001852C6" w:rsidRDefault="001852C6" w:rsidP="001852C6">
            <w:pPr>
              <w:keepNext/>
              <w:keepLines/>
              <w:spacing w:after="0"/>
              <w:rPr>
                <w:rFonts w:ascii="Arial" w:hAnsi="Arial"/>
                <w:sz w:val="18"/>
                <w:lang w:val="x-none"/>
              </w:rPr>
            </w:pPr>
            <w:r w:rsidRPr="001852C6">
              <w:rPr>
                <w:rFonts w:ascii="Arial" w:hAnsi="Arial"/>
                <w:sz w:val="18"/>
                <w:lang w:val="en-US"/>
              </w:rPr>
              <w:t>CPAC</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7FD95A5D" w14:textId="77777777" w:rsidR="001852C6" w:rsidRPr="001852C6" w:rsidRDefault="001852C6" w:rsidP="001852C6">
            <w:pPr>
              <w:snapToGrid w:val="0"/>
              <w:spacing w:before="40" w:afterLines="50" w:after="120"/>
              <w:jc w:val="both"/>
              <w:rPr>
                <w:rFonts w:ascii="Arial" w:eastAsia="MS Mincho" w:hAnsi="Arial"/>
                <w:sz w:val="18"/>
                <w:szCs w:val="24"/>
                <w:lang w:eastAsia="en-GB"/>
              </w:rPr>
            </w:pPr>
            <w:r w:rsidRPr="001852C6">
              <w:rPr>
                <w:rFonts w:ascii="Arial" w:eastAsia="MS Mincho" w:hAnsi="Arial"/>
                <w:sz w:val="18"/>
                <w:szCs w:val="24"/>
                <w:lang w:eastAsia="en-GB"/>
              </w:rPr>
              <w:t>MN initiated CPC in NR-DC</w:t>
            </w:r>
          </w:p>
          <w:p w14:paraId="506C9014" w14:textId="77777777" w:rsidR="001852C6" w:rsidRPr="001852C6" w:rsidRDefault="001852C6" w:rsidP="001852C6">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FE0377D" w14:textId="77777777" w:rsidR="001852C6" w:rsidRPr="001852C6" w:rsidRDefault="001852C6" w:rsidP="001852C6">
            <w:pPr>
              <w:keepNext/>
              <w:keepLines/>
              <w:spacing w:after="0"/>
              <w:rPr>
                <w:rFonts w:ascii="Arial" w:hAnsi="Arial"/>
                <w:sz w:val="18"/>
                <w:lang w:val="en-US"/>
              </w:rPr>
            </w:pPr>
            <w:r w:rsidRPr="001852C6">
              <w:rPr>
                <w:rFonts w:ascii="Arial" w:hAnsi="Arial"/>
                <w:sz w:val="18"/>
                <w:lang w:val="en-US"/>
              </w:rPr>
              <w:t>FFS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7BDA9A7" w14:textId="77777777" w:rsidR="001852C6" w:rsidRPr="001852C6" w:rsidRDefault="001852C6" w:rsidP="001852C6">
            <w:pPr>
              <w:keepNext/>
              <w:keepLines/>
              <w:spacing w:after="0"/>
              <w:rPr>
                <w:rFonts w:ascii="Arial" w:hAnsi="Arial"/>
                <w:sz w:val="18"/>
                <w:lang w:val="en-US"/>
              </w:rPr>
            </w:pPr>
            <w:r w:rsidRPr="001852C6">
              <w:rPr>
                <w:rFonts w:ascii="Arial" w:hAnsi="Arial"/>
                <w:sz w:val="18"/>
                <w:lang w:val="en-US"/>
              </w:rPr>
              <w:t>No</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2222D3C" w14:textId="77777777" w:rsidR="001852C6" w:rsidRPr="001852C6" w:rsidRDefault="001852C6" w:rsidP="001852C6">
            <w:pPr>
              <w:keepNext/>
              <w:keepLines/>
              <w:spacing w:after="0"/>
              <w:rPr>
                <w:rFonts w:ascii="Arial" w:hAnsi="Arial"/>
                <w:sz w:val="18"/>
                <w:lang w:val="x-none"/>
              </w:rPr>
            </w:pPr>
            <w:r w:rsidRPr="001852C6">
              <w:rPr>
                <w:rFonts w:ascii="Arial" w:hAnsi="Arial"/>
                <w:sz w:val="18"/>
                <w:lang w:val="x-none"/>
              </w:rPr>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42E07CD" w14:textId="77777777" w:rsidR="001852C6" w:rsidRPr="001852C6" w:rsidRDefault="001852C6" w:rsidP="001852C6">
            <w:pPr>
              <w:keepNext/>
              <w:keepLines/>
              <w:spacing w:after="0"/>
              <w:rPr>
                <w:rFonts w:ascii="Arial" w:hAnsi="Arial"/>
                <w:bCs/>
                <w:sz w:val="18"/>
                <w:lang w:val="en-US"/>
              </w:rPr>
            </w:pPr>
            <w:r w:rsidRPr="001852C6">
              <w:rPr>
                <w:rFonts w:ascii="Arial" w:hAnsi="Arial"/>
                <w:bCs/>
                <w:sz w:val="18"/>
                <w:lang w:val="en-US"/>
              </w:rPr>
              <w:t>Per UE</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34EE155F" w14:textId="77777777" w:rsidR="001852C6" w:rsidRPr="001852C6" w:rsidRDefault="001852C6" w:rsidP="001852C6">
            <w:pPr>
              <w:keepNext/>
              <w:keepLines/>
              <w:spacing w:after="0"/>
              <w:rPr>
                <w:rFonts w:ascii="Arial" w:hAnsi="Arial"/>
                <w:sz w:val="18"/>
                <w:lang w:val="en-US"/>
              </w:rPr>
            </w:pPr>
            <w:r w:rsidRPr="001852C6">
              <w:rPr>
                <w:rFonts w:ascii="Arial" w:hAnsi="Arial"/>
                <w:sz w:val="18"/>
                <w:lang w:val="x-none"/>
              </w:rPr>
              <w:t xml:space="preserve">Optional with capability </w:t>
            </w:r>
            <w:proofErr w:type="spellStart"/>
            <w:r w:rsidRPr="001852C6">
              <w:rPr>
                <w:rFonts w:ascii="Arial" w:hAnsi="Arial"/>
                <w:sz w:val="18"/>
                <w:lang w:val="x-none"/>
              </w:rPr>
              <w:t>signalling</w:t>
            </w:r>
            <w:proofErr w:type="spellEnd"/>
          </w:p>
        </w:tc>
      </w:tr>
      <w:tr w:rsidR="001852C6" w:rsidRPr="001852C6" w14:paraId="5C977CE4" w14:textId="77777777" w:rsidTr="001852C6">
        <w:trPr>
          <w:trHeight w:val="17"/>
        </w:trPr>
        <w:tc>
          <w:tcPr>
            <w:tcW w:w="614" w:type="dxa"/>
            <w:tcBorders>
              <w:top w:val="single" w:sz="4" w:space="0" w:color="auto"/>
              <w:left w:val="single" w:sz="4" w:space="0" w:color="auto"/>
              <w:bottom w:val="single" w:sz="4" w:space="0" w:color="auto"/>
              <w:right w:val="single" w:sz="4" w:space="0" w:color="auto"/>
            </w:tcBorders>
            <w:shd w:val="clear" w:color="auto" w:fill="auto"/>
          </w:tcPr>
          <w:p w14:paraId="75F5C846" w14:textId="77777777" w:rsidR="001852C6" w:rsidRPr="001852C6" w:rsidRDefault="001852C6" w:rsidP="001852C6">
            <w:pPr>
              <w:keepNext/>
              <w:keepLines/>
              <w:spacing w:after="0"/>
              <w:rPr>
                <w:rFonts w:asciiTheme="majorHAnsi" w:hAnsiTheme="majorHAnsi" w:cstheme="majorHAnsi"/>
                <w:sz w:val="18"/>
                <w:szCs w:val="18"/>
                <w:lang w:val="x-none"/>
              </w:rPr>
            </w:pPr>
            <w:r w:rsidRPr="001852C6">
              <w:rPr>
                <w:rFonts w:ascii="Arial" w:hAnsi="Arial"/>
                <w:sz w:val="18"/>
                <w:lang w:val="en-US"/>
              </w:rPr>
              <w:t>x</w:t>
            </w:r>
            <w:r w:rsidRPr="001852C6">
              <w:rPr>
                <w:rFonts w:ascii="Arial" w:hAnsi="Arial"/>
                <w:sz w:val="18"/>
                <w:lang w:val="x-none"/>
              </w:rPr>
              <w:t>-6</w:t>
            </w:r>
          </w:p>
        </w:tc>
        <w:tc>
          <w:tcPr>
            <w:tcW w:w="1354" w:type="dxa"/>
            <w:tcBorders>
              <w:top w:val="single" w:sz="4" w:space="0" w:color="auto"/>
              <w:left w:val="single" w:sz="4" w:space="0" w:color="auto"/>
              <w:bottom w:val="single" w:sz="4" w:space="0" w:color="auto"/>
              <w:right w:val="single" w:sz="4" w:space="0" w:color="auto"/>
            </w:tcBorders>
            <w:shd w:val="clear" w:color="auto" w:fill="auto"/>
          </w:tcPr>
          <w:p w14:paraId="711118AB" w14:textId="77777777" w:rsidR="001852C6" w:rsidRPr="001852C6" w:rsidRDefault="001852C6" w:rsidP="001852C6">
            <w:pPr>
              <w:keepNext/>
              <w:keepLines/>
              <w:spacing w:after="0"/>
              <w:rPr>
                <w:rFonts w:asciiTheme="majorHAnsi" w:eastAsia="SimSun" w:hAnsiTheme="majorHAnsi" w:cstheme="majorHAnsi"/>
                <w:sz w:val="18"/>
                <w:szCs w:val="18"/>
                <w:lang w:val="x-none"/>
              </w:rPr>
            </w:pPr>
            <w:r w:rsidRPr="001852C6">
              <w:rPr>
                <w:rFonts w:ascii="Arial" w:hAnsi="Arial"/>
                <w:sz w:val="18"/>
                <w:lang w:val="en-US"/>
              </w:rPr>
              <w:t>CPAC</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37EC400C" w14:textId="77777777" w:rsidR="001852C6" w:rsidRPr="001852C6" w:rsidRDefault="001852C6" w:rsidP="001852C6">
            <w:pPr>
              <w:snapToGrid w:val="0"/>
              <w:spacing w:before="40" w:afterLines="50" w:after="120"/>
              <w:jc w:val="both"/>
              <w:rPr>
                <w:rFonts w:ascii="Arial" w:eastAsia="MS Mincho" w:hAnsi="Arial"/>
                <w:sz w:val="18"/>
                <w:szCs w:val="24"/>
                <w:lang w:eastAsia="en-GB"/>
              </w:rPr>
            </w:pPr>
            <w:r w:rsidRPr="001852C6">
              <w:rPr>
                <w:rFonts w:ascii="Arial" w:eastAsia="MS Mincho" w:hAnsi="Arial"/>
                <w:sz w:val="18"/>
                <w:szCs w:val="24"/>
                <w:lang w:eastAsia="en-GB"/>
              </w:rPr>
              <w:t>MN initiated CPC in (NG)EN-DC</w:t>
            </w:r>
          </w:p>
          <w:p w14:paraId="7D61E3CC" w14:textId="77777777" w:rsidR="001852C6" w:rsidRPr="001852C6" w:rsidRDefault="001852C6" w:rsidP="001852C6">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F6D0857" w14:textId="77777777" w:rsidR="001852C6" w:rsidRPr="001852C6" w:rsidRDefault="001852C6" w:rsidP="001852C6">
            <w:pPr>
              <w:keepNext/>
              <w:keepLines/>
              <w:spacing w:after="0"/>
              <w:rPr>
                <w:rFonts w:ascii="Arial" w:hAnsi="Arial"/>
                <w:sz w:val="18"/>
                <w:lang w:val="en-US"/>
              </w:rPr>
            </w:pPr>
            <w:r w:rsidRPr="001852C6">
              <w:rPr>
                <w:rFonts w:ascii="Arial" w:hAnsi="Arial"/>
                <w:sz w:val="18"/>
                <w:lang w:val="en-US"/>
              </w:rPr>
              <w:t>FFS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4E5B592" w14:textId="77777777" w:rsidR="001852C6" w:rsidRPr="001852C6" w:rsidRDefault="001852C6" w:rsidP="001852C6">
            <w:pPr>
              <w:keepNext/>
              <w:keepLines/>
              <w:spacing w:after="0"/>
              <w:rPr>
                <w:rFonts w:ascii="Arial" w:hAnsi="Arial"/>
                <w:sz w:val="18"/>
                <w:lang w:val="x-none"/>
              </w:rPr>
            </w:pPr>
            <w:r w:rsidRPr="001852C6">
              <w:rPr>
                <w:rFonts w:ascii="Arial" w:hAnsi="Arial"/>
                <w:sz w:val="18"/>
                <w:lang w:val="x-none"/>
              </w:rPr>
              <w:t>No</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B734BD9" w14:textId="77777777" w:rsidR="001852C6" w:rsidRPr="001852C6" w:rsidRDefault="001852C6" w:rsidP="001852C6">
            <w:pPr>
              <w:keepNext/>
              <w:keepLines/>
              <w:spacing w:after="0"/>
              <w:rPr>
                <w:rFonts w:ascii="Arial" w:hAnsi="Arial"/>
                <w:sz w:val="18"/>
                <w:lang w:val="x-none"/>
              </w:rPr>
            </w:pPr>
            <w:r w:rsidRPr="001852C6">
              <w:rPr>
                <w:rFonts w:ascii="Arial" w:hAnsi="Arial"/>
                <w:sz w:val="18"/>
                <w:lang w:val="x-none"/>
              </w:rPr>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131AB50" w14:textId="77777777" w:rsidR="001852C6" w:rsidRPr="001852C6" w:rsidRDefault="001852C6" w:rsidP="001852C6">
            <w:pPr>
              <w:keepNext/>
              <w:keepLines/>
              <w:spacing w:after="0"/>
              <w:rPr>
                <w:rFonts w:ascii="Arial" w:hAnsi="Arial"/>
                <w:bCs/>
                <w:sz w:val="18"/>
                <w:lang w:val="x-none"/>
              </w:rPr>
            </w:pPr>
            <w:r w:rsidRPr="001852C6">
              <w:rPr>
                <w:rFonts w:ascii="Arial" w:hAnsi="Arial"/>
                <w:bCs/>
                <w:sz w:val="18"/>
                <w:lang w:val="en-US"/>
              </w:rPr>
              <w:t>Per UE</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3985C9B2" w14:textId="77777777" w:rsidR="001852C6" w:rsidRPr="001852C6" w:rsidRDefault="001852C6" w:rsidP="001852C6">
            <w:pPr>
              <w:keepNext/>
              <w:keepLines/>
              <w:spacing w:after="0"/>
              <w:rPr>
                <w:rFonts w:ascii="Arial" w:hAnsi="Arial"/>
                <w:sz w:val="18"/>
                <w:lang w:val="x-none"/>
              </w:rPr>
            </w:pPr>
            <w:r w:rsidRPr="001852C6">
              <w:rPr>
                <w:rFonts w:ascii="Arial" w:hAnsi="Arial"/>
                <w:sz w:val="18"/>
                <w:lang w:val="x-none"/>
              </w:rPr>
              <w:t xml:space="preserve">Optional with capability </w:t>
            </w:r>
            <w:proofErr w:type="spellStart"/>
            <w:r w:rsidRPr="001852C6">
              <w:rPr>
                <w:rFonts w:ascii="Arial" w:hAnsi="Arial"/>
                <w:sz w:val="18"/>
                <w:lang w:val="x-none"/>
              </w:rPr>
              <w:t>signalling</w:t>
            </w:r>
            <w:proofErr w:type="spellEnd"/>
          </w:p>
        </w:tc>
      </w:tr>
    </w:tbl>
    <w:p w14:paraId="20C36F3A" w14:textId="77777777" w:rsidR="00813577" w:rsidRDefault="00813577" w:rsidP="006D630F">
      <w:pPr>
        <w:rPr>
          <w:sz w:val="22"/>
          <w:szCs w:val="22"/>
        </w:rPr>
      </w:pPr>
    </w:p>
    <w:p w14:paraId="2B8777A2" w14:textId="526C2EA4" w:rsidR="00576199" w:rsidRDefault="00576199" w:rsidP="006D630F">
      <w:pPr>
        <w:rPr>
          <w:sz w:val="22"/>
          <w:szCs w:val="22"/>
        </w:rPr>
      </w:pPr>
      <w:r>
        <w:rPr>
          <w:sz w:val="22"/>
          <w:szCs w:val="22"/>
        </w:rPr>
        <w:t xml:space="preserve">In </w:t>
      </w:r>
      <w:r w:rsidR="001852C6" w:rsidRPr="00B80F68">
        <w:rPr>
          <w:sz w:val="22"/>
          <w:szCs w:val="22"/>
        </w:rPr>
        <w:t>RAN</w:t>
      </w:r>
      <w:r w:rsidR="001852C6">
        <w:rPr>
          <w:sz w:val="22"/>
          <w:szCs w:val="22"/>
        </w:rPr>
        <w:t>2#116bis-e meeting</w:t>
      </w:r>
      <w:r>
        <w:rPr>
          <w:sz w:val="22"/>
          <w:szCs w:val="22"/>
        </w:rPr>
        <w:t xml:space="preserve">, two more </w:t>
      </w:r>
      <w:r w:rsidR="001852C6">
        <w:rPr>
          <w:sz w:val="22"/>
          <w:szCs w:val="22"/>
        </w:rPr>
        <w:t>agreements were achieved</w:t>
      </w:r>
      <w:r>
        <w:rPr>
          <w:sz w:val="22"/>
          <w:szCs w:val="22"/>
        </w:rPr>
        <w:t xml:space="preserve"> as below:</w:t>
      </w:r>
    </w:p>
    <w:p w14:paraId="22BE1B0E" w14:textId="77777777" w:rsidR="001852C6" w:rsidRPr="001852C6" w:rsidRDefault="001852C6" w:rsidP="001852C6">
      <w:pPr>
        <w:pStyle w:val="Agreement"/>
      </w:pPr>
      <w:r w:rsidRPr="006F5233">
        <w:t>1: condPSCellChange-r</w:t>
      </w:r>
      <w:r w:rsidRPr="001852C6">
        <w:t>16 is not the Prerequisite for R17 MN initiated CPC.</w:t>
      </w:r>
    </w:p>
    <w:p w14:paraId="7220AD78" w14:textId="77777777" w:rsidR="001852C6" w:rsidRPr="001852C6" w:rsidRDefault="001852C6" w:rsidP="001852C6">
      <w:pPr>
        <w:pStyle w:val="Doc-text2"/>
      </w:pPr>
    </w:p>
    <w:p w14:paraId="355F0669" w14:textId="77777777" w:rsidR="001852C6" w:rsidRPr="001852C6" w:rsidRDefault="001852C6" w:rsidP="001852C6">
      <w:pPr>
        <w:pStyle w:val="Agreement"/>
      </w:pPr>
      <w:r w:rsidRPr="001852C6">
        <w:lastRenderedPageBreak/>
        <w:t>5: RAN2 confirms that per UE CPAC capabilities follow the same approach as for Rel-16 CPC capabilities (granularity etc.)</w:t>
      </w:r>
    </w:p>
    <w:p w14:paraId="1B462A63" w14:textId="77777777" w:rsidR="001852C6" w:rsidRDefault="001852C6" w:rsidP="006D630F">
      <w:pPr>
        <w:rPr>
          <w:sz w:val="22"/>
          <w:szCs w:val="22"/>
        </w:rPr>
      </w:pPr>
    </w:p>
    <w:p w14:paraId="0A014792" w14:textId="2BCC6D06" w:rsidR="001852C6" w:rsidRDefault="001852C6" w:rsidP="00653A6B">
      <w:pPr>
        <w:rPr>
          <w:sz w:val="22"/>
          <w:szCs w:val="22"/>
          <w:lang w:val="en-US"/>
        </w:rPr>
      </w:pPr>
      <w:r>
        <w:rPr>
          <w:sz w:val="22"/>
          <w:szCs w:val="22"/>
          <w:lang w:val="en-US"/>
        </w:rPr>
        <w:t>Meanwhile i</w:t>
      </w:r>
      <w:r w:rsidR="00E63E56" w:rsidRPr="00E63E56">
        <w:rPr>
          <w:sz w:val="22"/>
          <w:szCs w:val="22"/>
          <w:lang w:val="en-US"/>
        </w:rPr>
        <w:t xml:space="preserve">n </w:t>
      </w:r>
      <w:r>
        <w:rPr>
          <w:sz w:val="22"/>
          <w:szCs w:val="22"/>
          <w:lang w:val="en-US"/>
        </w:rPr>
        <w:t>the main session, a general agreement on FRX</w:t>
      </w:r>
      <w:r w:rsidR="007246C8">
        <w:rPr>
          <w:sz w:val="22"/>
          <w:szCs w:val="22"/>
          <w:lang w:val="en-US"/>
        </w:rPr>
        <w:t>/XDD</w:t>
      </w:r>
      <w:r>
        <w:rPr>
          <w:sz w:val="22"/>
          <w:szCs w:val="22"/>
          <w:lang w:val="en-US"/>
        </w:rPr>
        <w:t xml:space="preserve"> differentiation was made as follows:</w:t>
      </w:r>
    </w:p>
    <w:p w14:paraId="26AC8A83" w14:textId="77777777" w:rsidR="001852C6" w:rsidRPr="00D2276C" w:rsidRDefault="001852C6" w:rsidP="001852C6">
      <w:pPr>
        <w:pStyle w:val="Agreement"/>
        <w:rPr>
          <w:lang w:val="sv-SE"/>
        </w:rPr>
      </w:pPr>
      <w:bookmarkStart w:id="1" w:name="_Hlk94721546"/>
      <w:r w:rsidRPr="00D2276C">
        <w:rPr>
          <w:lang w:val="sv-SE"/>
        </w:rPr>
        <w:t xml:space="preserve">From Rel-17 onwards, </w:t>
      </w:r>
      <w:r>
        <w:rPr>
          <w:lang w:val="sv-SE"/>
        </w:rPr>
        <w:t xml:space="preserve">at least for new capabilities, </w:t>
      </w:r>
      <w:r w:rsidRPr="00D2276C">
        <w:rPr>
          <w:lang w:val="sv-SE"/>
        </w:rPr>
        <w:t>if a UE capability requires at least FRx or at least xDD differentiation, it is defined with both FRx and xDD differentiation in per band signaling, i.e. no new UE capabilities will be defined in the FRX and XDD capability signaling branches.</w:t>
      </w:r>
    </w:p>
    <w:bookmarkEnd w:id="1"/>
    <w:p w14:paraId="650F4E7F" w14:textId="77777777" w:rsidR="001852C6" w:rsidRDefault="001852C6" w:rsidP="00653A6B">
      <w:pPr>
        <w:rPr>
          <w:sz w:val="22"/>
          <w:szCs w:val="22"/>
          <w:lang w:val="en-US"/>
        </w:rPr>
      </w:pPr>
    </w:p>
    <w:p w14:paraId="2B01AEBD" w14:textId="22BD3616" w:rsidR="00653A6B" w:rsidRPr="00E63E56" w:rsidRDefault="001852C6" w:rsidP="00653A6B">
      <w:pPr>
        <w:rPr>
          <w:sz w:val="22"/>
          <w:szCs w:val="22"/>
          <w:lang w:val="en-US"/>
        </w:rPr>
      </w:pPr>
      <w:r>
        <w:rPr>
          <w:sz w:val="22"/>
          <w:szCs w:val="22"/>
          <w:lang w:val="en-US"/>
        </w:rPr>
        <w:t xml:space="preserve">In </w:t>
      </w:r>
      <w:r w:rsidR="00E63E56" w:rsidRPr="00E63E56">
        <w:rPr>
          <w:sz w:val="22"/>
          <w:szCs w:val="22"/>
          <w:lang w:val="en-US"/>
        </w:rPr>
        <w:t xml:space="preserve">this contribution, we </w:t>
      </w:r>
      <w:r>
        <w:rPr>
          <w:sz w:val="22"/>
          <w:szCs w:val="22"/>
          <w:lang w:val="en-US"/>
        </w:rPr>
        <w:t>re-consider the UE capability design based on all the agreements above, and the corresponding TPs are provided in companion papers.</w:t>
      </w:r>
    </w:p>
    <w:p w14:paraId="75037347" w14:textId="4B76AB9F" w:rsidR="00637A18" w:rsidRDefault="00783B93" w:rsidP="00637A18">
      <w:pPr>
        <w:pStyle w:val="Heading1"/>
        <w:numPr>
          <w:ilvl w:val="0"/>
          <w:numId w:val="2"/>
        </w:numPr>
        <w:pBdr>
          <w:top w:val="single" w:sz="12" w:space="2" w:color="auto"/>
        </w:pBdr>
      </w:pPr>
      <w:r>
        <w:t xml:space="preserve">Discussion </w:t>
      </w:r>
    </w:p>
    <w:p w14:paraId="307C8B75" w14:textId="77FB8474" w:rsidR="00AE4652" w:rsidRDefault="007246C8" w:rsidP="00AE4652">
      <w:pPr>
        <w:pStyle w:val="Heading2"/>
      </w:pPr>
      <w:r>
        <w:t>2.1 SCG activation/deactivation</w:t>
      </w:r>
    </w:p>
    <w:p w14:paraId="1FEDB2C2" w14:textId="1C20D370" w:rsidR="00AE4652" w:rsidRDefault="00AE4652" w:rsidP="00AE4652">
      <w:pPr>
        <w:rPr>
          <w:sz w:val="22"/>
          <w:szCs w:val="22"/>
        </w:rPr>
      </w:pPr>
    </w:p>
    <w:p w14:paraId="6D72D289" w14:textId="2C049D92" w:rsidR="0015203B" w:rsidRDefault="007246C8" w:rsidP="00AE4652">
      <w:pPr>
        <w:rPr>
          <w:sz w:val="22"/>
          <w:szCs w:val="22"/>
        </w:rPr>
      </w:pPr>
      <w:r>
        <w:rPr>
          <w:sz w:val="22"/>
          <w:szCs w:val="22"/>
        </w:rPr>
        <w:t>According to the baseline design, t</w:t>
      </w:r>
      <w:r w:rsidR="00573679">
        <w:rPr>
          <w:sz w:val="22"/>
          <w:szCs w:val="22"/>
        </w:rPr>
        <w:t>he</w:t>
      </w:r>
      <w:r>
        <w:rPr>
          <w:sz w:val="22"/>
          <w:szCs w:val="22"/>
        </w:rPr>
        <w:t xml:space="preserve">re are two UE capabilities for </w:t>
      </w:r>
      <w:r w:rsidRPr="007246C8">
        <w:rPr>
          <w:sz w:val="22"/>
          <w:szCs w:val="22"/>
        </w:rPr>
        <w:t>SCG activation/deactivation</w:t>
      </w:r>
      <w:r>
        <w:rPr>
          <w:sz w:val="22"/>
          <w:szCs w:val="22"/>
        </w:rPr>
        <w:t>, i.e., s</w:t>
      </w:r>
      <w:r w:rsidRPr="007246C8">
        <w:rPr>
          <w:sz w:val="22"/>
          <w:szCs w:val="22"/>
        </w:rPr>
        <w:t>upport of activation/deactivation of SCG</w:t>
      </w:r>
      <w:r>
        <w:rPr>
          <w:sz w:val="22"/>
          <w:szCs w:val="22"/>
        </w:rPr>
        <w:t xml:space="preserve"> and </w:t>
      </w:r>
      <w:r w:rsidRPr="007246C8">
        <w:rPr>
          <w:sz w:val="22"/>
          <w:szCs w:val="22"/>
        </w:rPr>
        <w:t>RACH-less SCG activation</w:t>
      </w:r>
      <w:r>
        <w:rPr>
          <w:sz w:val="22"/>
          <w:szCs w:val="22"/>
        </w:rPr>
        <w:t>. And they are per UE capabilities with FRX differentiation.</w:t>
      </w:r>
      <w:r w:rsidR="0015203B">
        <w:rPr>
          <w:sz w:val="22"/>
          <w:szCs w:val="22"/>
        </w:rPr>
        <w:t xml:space="preserve"> In the baseline RRC CR [1], these two UE capabilities are defined in </w:t>
      </w:r>
      <w:r w:rsidR="0015203B" w:rsidRPr="0015203B">
        <w:rPr>
          <w:sz w:val="22"/>
          <w:szCs w:val="22"/>
        </w:rPr>
        <w:t xml:space="preserve">the FRX capability </w:t>
      </w:r>
      <w:proofErr w:type="spellStart"/>
      <w:r w:rsidR="0015203B" w:rsidRPr="0015203B">
        <w:rPr>
          <w:sz w:val="22"/>
          <w:szCs w:val="22"/>
        </w:rPr>
        <w:t>signaling</w:t>
      </w:r>
      <w:proofErr w:type="spellEnd"/>
      <w:r w:rsidR="0015203B" w:rsidRPr="0015203B">
        <w:rPr>
          <w:sz w:val="22"/>
          <w:szCs w:val="22"/>
        </w:rPr>
        <w:t xml:space="preserve"> </w:t>
      </w:r>
      <w:proofErr w:type="spellStart"/>
      <w:r w:rsidR="0015203B" w:rsidRPr="0015203B">
        <w:rPr>
          <w:sz w:val="22"/>
          <w:szCs w:val="22"/>
        </w:rPr>
        <w:t>branche</w:t>
      </w:r>
      <w:proofErr w:type="spellEnd"/>
      <w:r w:rsidR="0015203B">
        <w:rPr>
          <w:sz w:val="22"/>
          <w:szCs w:val="22"/>
        </w:rPr>
        <w:t xml:space="preserve"> which can be indicated in </w:t>
      </w:r>
      <w:r w:rsidR="0015203B" w:rsidRPr="0015203B">
        <w:rPr>
          <w:sz w:val="22"/>
          <w:szCs w:val="22"/>
        </w:rPr>
        <w:t xml:space="preserve">IE </w:t>
      </w:r>
      <w:r w:rsidR="0015203B" w:rsidRPr="0015203B">
        <w:rPr>
          <w:i/>
          <w:sz w:val="22"/>
          <w:szCs w:val="22"/>
        </w:rPr>
        <w:t>UE-NR-Capability</w:t>
      </w:r>
      <w:r w:rsidR="0015203B" w:rsidRPr="0015203B">
        <w:rPr>
          <w:iCs/>
          <w:sz w:val="22"/>
          <w:szCs w:val="22"/>
        </w:rPr>
        <w:t xml:space="preserve"> </w:t>
      </w:r>
      <w:r w:rsidR="0015203B">
        <w:rPr>
          <w:sz w:val="22"/>
          <w:szCs w:val="22"/>
        </w:rPr>
        <w:t xml:space="preserve">and </w:t>
      </w:r>
      <w:r w:rsidR="0015203B" w:rsidRPr="0015203B">
        <w:rPr>
          <w:sz w:val="22"/>
          <w:szCs w:val="22"/>
        </w:rPr>
        <w:t xml:space="preserve">IE </w:t>
      </w:r>
      <w:r w:rsidR="0015203B" w:rsidRPr="0015203B">
        <w:rPr>
          <w:i/>
          <w:sz w:val="22"/>
          <w:szCs w:val="22"/>
        </w:rPr>
        <w:t>UE-MRDC-Capability</w:t>
      </w:r>
      <w:r w:rsidR="0015203B" w:rsidRPr="0015203B">
        <w:rPr>
          <w:iCs/>
          <w:sz w:val="22"/>
          <w:szCs w:val="22"/>
        </w:rPr>
        <w:t xml:space="preserve"> </w:t>
      </w:r>
      <w:r w:rsidR="0015203B">
        <w:rPr>
          <w:sz w:val="22"/>
          <w:szCs w:val="22"/>
        </w:rPr>
        <w:t>to support NR-DC and (NG)EN-DC cases respectively.</w:t>
      </w:r>
    </w:p>
    <w:p w14:paraId="481DA382" w14:textId="636D89F6" w:rsidR="0015203B" w:rsidRDefault="00BA32D6" w:rsidP="00AE4652">
      <w:pPr>
        <w:rPr>
          <w:sz w:val="22"/>
          <w:szCs w:val="22"/>
          <w:lang w:val="en-US"/>
        </w:rPr>
      </w:pPr>
      <w:r>
        <w:rPr>
          <w:sz w:val="22"/>
          <w:szCs w:val="22"/>
          <w:lang w:val="en-US"/>
        </w:rPr>
        <w:t>Since the general guidance is to put this kind of UE capabilities in per band signaling, we need to re-consider the design.</w:t>
      </w:r>
    </w:p>
    <w:p w14:paraId="7C52936E" w14:textId="02F3079D" w:rsidR="00BA32D6" w:rsidRDefault="00BA32D6" w:rsidP="00AE4652">
      <w:pPr>
        <w:rPr>
          <w:sz w:val="22"/>
          <w:szCs w:val="22"/>
          <w:lang w:val="en-US"/>
        </w:rPr>
      </w:pPr>
      <w:r>
        <w:rPr>
          <w:sz w:val="22"/>
          <w:szCs w:val="22"/>
          <w:lang w:val="en-US"/>
        </w:rPr>
        <w:t xml:space="preserve">For NR-DC case, we can put them in IE </w:t>
      </w:r>
      <w:proofErr w:type="spellStart"/>
      <w:r w:rsidRPr="00BA32D6">
        <w:rPr>
          <w:i/>
          <w:iCs/>
          <w:sz w:val="22"/>
          <w:szCs w:val="22"/>
          <w:lang w:val="en-US"/>
        </w:rPr>
        <w:t>BandNR</w:t>
      </w:r>
      <w:proofErr w:type="spellEnd"/>
      <w:r>
        <w:rPr>
          <w:sz w:val="22"/>
          <w:szCs w:val="22"/>
          <w:lang w:val="en-US"/>
        </w:rPr>
        <w:t xml:space="preserve"> and the field </w:t>
      </w:r>
      <w:proofErr w:type="spellStart"/>
      <w:r w:rsidRPr="00BA32D6">
        <w:rPr>
          <w:i/>
          <w:iCs/>
          <w:sz w:val="22"/>
          <w:szCs w:val="22"/>
          <w:lang w:val="en-US"/>
        </w:rPr>
        <w:t>supportedBandListNR</w:t>
      </w:r>
      <w:proofErr w:type="spellEnd"/>
      <w:r w:rsidRPr="00BA32D6">
        <w:rPr>
          <w:sz w:val="22"/>
          <w:szCs w:val="22"/>
          <w:lang w:val="en-US"/>
        </w:rPr>
        <w:t xml:space="preserve"> </w:t>
      </w:r>
      <w:r>
        <w:rPr>
          <w:sz w:val="22"/>
          <w:szCs w:val="22"/>
          <w:lang w:val="en-US"/>
        </w:rPr>
        <w:t>exists</w:t>
      </w:r>
      <w:r w:rsidRPr="00BA32D6">
        <w:rPr>
          <w:sz w:val="22"/>
          <w:szCs w:val="22"/>
        </w:rPr>
        <w:t xml:space="preserve"> </w:t>
      </w:r>
      <w:r>
        <w:rPr>
          <w:sz w:val="22"/>
          <w:szCs w:val="22"/>
        </w:rPr>
        <w:t xml:space="preserve">in </w:t>
      </w:r>
      <w:r w:rsidRPr="0015203B">
        <w:rPr>
          <w:sz w:val="22"/>
          <w:szCs w:val="22"/>
        </w:rPr>
        <w:t xml:space="preserve">IE </w:t>
      </w:r>
      <w:r w:rsidRPr="0015203B">
        <w:rPr>
          <w:i/>
          <w:sz w:val="22"/>
          <w:szCs w:val="22"/>
        </w:rPr>
        <w:t>UE-NR-Capability</w:t>
      </w:r>
      <w:r>
        <w:rPr>
          <w:sz w:val="22"/>
          <w:szCs w:val="22"/>
          <w:lang w:val="en-US"/>
        </w:rPr>
        <w:t xml:space="preserve">. But for (NG)EN-DC case, there is no similar supported band list defined in </w:t>
      </w:r>
      <w:r w:rsidRPr="0015203B">
        <w:rPr>
          <w:sz w:val="22"/>
          <w:szCs w:val="22"/>
        </w:rPr>
        <w:t xml:space="preserve">IE </w:t>
      </w:r>
      <w:r w:rsidRPr="0015203B">
        <w:rPr>
          <w:i/>
          <w:sz w:val="22"/>
          <w:szCs w:val="22"/>
        </w:rPr>
        <w:t>UE-MRDC-Capability</w:t>
      </w:r>
      <w:r>
        <w:rPr>
          <w:sz w:val="22"/>
          <w:szCs w:val="22"/>
          <w:lang w:val="en-US"/>
        </w:rPr>
        <w:t>.</w:t>
      </w:r>
      <w:r w:rsidR="00185D7F">
        <w:rPr>
          <w:sz w:val="22"/>
          <w:szCs w:val="22"/>
          <w:lang w:val="en-US"/>
        </w:rPr>
        <w:t xml:space="preserve"> And three options can be considered:</w:t>
      </w:r>
    </w:p>
    <w:p w14:paraId="4077B926" w14:textId="776A1DAE" w:rsidR="00185D7F" w:rsidRDefault="00185D7F" w:rsidP="00AE4652">
      <w:pPr>
        <w:rPr>
          <w:sz w:val="22"/>
          <w:szCs w:val="22"/>
          <w:lang w:val="en-US"/>
        </w:rPr>
      </w:pPr>
      <w:r w:rsidRPr="00A066FE">
        <w:rPr>
          <w:b/>
          <w:bCs/>
          <w:sz w:val="22"/>
          <w:szCs w:val="22"/>
          <w:u w:val="single"/>
          <w:lang w:val="en-US"/>
        </w:rPr>
        <w:t>Option 1</w:t>
      </w:r>
      <w:r>
        <w:rPr>
          <w:sz w:val="22"/>
          <w:szCs w:val="22"/>
          <w:lang w:val="en-US"/>
        </w:rPr>
        <w:t xml:space="preserve">: define these two per band UE capabilities in IE </w:t>
      </w:r>
      <w:r w:rsidRPr="00FF1E27">
        <w:rPr>
          <w:i/>
          <w:iCs/>
          <w:sz w:val="22"/>
          <w:szCs w:val="22"/>
          <w:lang w:val="en-US"/>
        </w:rPr>
        <w:t>UE-EUTRA-Capability</w:t>
      </w:r>
      <w:r>
        <w:rPr>
          <w:sz w:val="22"/>
          <w:szCs w:val="22"/>
          <w:lang w:val="en-US"/>
        </w:rPr>
        <w:t>, which means new running CRs for 36.331 and 36.306 are needed.</w:t>
      </w:r>
      <w:r w:rsidR="00B25427">
        <w:rPr>
          <w:sz w:val="22"/>
          <w:szCs w:val="22"/>
          <w:lang w:val="en-US"/>
        </w:rPr>
        <w:t xml:space="preserve"> Considering there is an existing NR band list for EN-DC, we could extend this list to accommodate new per band UE capabilities.</w:t>
      </w:r>
    </w:p>
    <w:p w14:paraId="220CD7E6" w14:textId="77777777" w:rsidR="00B25427" w:rsidRPr="00F17470" w:rsidRDefault="00B25427" w:rsidP="00B25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 w:name="_Hlk95058549"/>
      <w:r w:rsidRPr="00F17470">
        <w:rPr>
          <w:rFonts w:ascii="Courier New" w:hAnsi="Courier New"/>
          <w:noProof/>
          <w:sz w:val="16"/>
        </w:rPr>
        <w:t>IRAT-ParametersNR-r15 ::=</w:t>
      </w:r>
      <w:r w:rsidRPr="00F17470">
        <w:rPr>
          <w:rFonts w:ascii="Courier New" w:hAnsi="Courier New"/>
          <w:noProof/>
          <w:sz w:val="16"/>
        </w:rPr>
        <w:tab/>
      </w:r>
      <w:r w:rsidRPr="00F17470">
        <w:rPr>
          <w:rFonts w:ascii="Courier New" w:hAnsi="Courier New"/>
          <w:noProof/>
          <w:sz w:val="16"/>
        </w:rPr>
        <w:tab/>
        <w:t>SEQUENCE {</w:t>
      </w:r>
    </w:p>
    <w:p w14:paraId="61C36845" w14:textId="77777777" w:rsidR="00B25427" w:rsidRPr="00F17470" w:rsidRDefault="00B25427" w:rsidP="00B25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en-DC-r15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084177A" w14:textId="77777777" w:rsidR="00B25427" w:rsidRPr="00F17470" w:rsidRDefault="00B25427" w:rsidP="00B25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eventB2-r15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6857931" w14:textId="77777777" w:rsidR="00B25427" w:rsidRPr="00F17470" w:rsidRDefault="00B25427" w:rsidP="00B25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B25427">
        <w:rPr>
          <w:rFonts w:ascii="Courier New" w:hAnsi="Courier New"/>
          <w:noProof/>
          <w:sz w:val="16"/>
          <w:highlight w:val="yellow"/>
        </w:rPr>
        <w:t>supportedBandListEN-DC-r15</w:t>
      </w:r>
      <w:r w:rsidRPr="00F17470">
        <w:rPr>
          <w:rFonts w:ascii="Courier New" w:hAnsi="Courier New"/>
          <w:noProof/>
          <w:sz w:val="16"/>
        </w:rPr>
        <w:tab/>
      </w:r>
      <w:r w:rsidRPr="00F17470">
        <w:rPr>
          <w:rFonts w:ascii="Courier New" w:hAnsi="Courier New"/>
          <w:noProof/>
          <w:sz w:val="16"/>
        </w:rPr>
        <w:tab/>
        <w:t>SupportedBandListNR-r15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987066C" w14:textId="77777777" w:rsidR="00B25427" w:rsidRPr="00F17470" w:rsidRDefault="00B25427" w:rsidP="00B25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bookmarkEnd w:id="2"/>
    <w:p w14:paraId="7D9287F2" w14:textId="77777777" w:rsidR="00B25427" w:rsidRPr="00B25427" w:rsidRDefault="00B25427" w:rsidP="00B25427">
      <w:pPr>
        <w:keepNext/>
        <w:keepLines/>
        <w:overflowPunct w:val="0"/>
        <w:autoSpaceDE w:val="0"/>
        <w:autoSpaceDN w:val="0"/>
        <w:adjustRightInd w:val="0"/>
        <w:spacing w:after="0"/>
        <w:textAlignment w:val="baseline"/>
        <w:rPr>
          <w:rFonts w:ascii="Arial" w:eastAsia="Times New Roman" w:hAnsi="Arial"/>
          <w:b/>
          <w:iCs/>
          <w:sz w:val="18"/>
          <w:lang w:eastAsia="en-GB"/>
        </w:rPr>
      </w:pPr>
      <w:r w:rsidRPr="00B25427">
        <w:rPr>
          <w:rFonts w:ascii="Arial" w:eastAsia="Times New Roman" w:hAnsi="Arial"/>
          <w:b/>
          <w:i/>
          <w:iCs/>
          <w:noProof/>
          <w:sz w:val="18"/>
          <w:lang w:eastAsia="ja-JP"/>
        </w:rPr>
        <w:t>supportedBandListEN-DC</w:t>
      </w:r>
    </w:p>
    <w:p w14:paraId="13A1545F" w14:textId="0E24BB8A" w:rsidR="00B25427" w:rsidRDefault="00B25427" w:rsidP="00B25427">
      <w:pPr>
        <w:rPr>
          <w:rFonts w:ascii="Arial" w:eastAsia="Times New Roman" w:hAnsi="Arial"/>
          <w:sz w:val="18"/>
          <w:lang w:eastAsia="en-GB"/>
        </w:rPr>
      </w:pPr>
      <w:r w:rsidRPr="00B25427">
        <w:rPr>
          <w:rFonts w:ascii="Arial" w:eastAsia="Times New Roman" w:hAnsi="Arial"/>
          <w:sz w:val="18"/>
          <w:lang w:eastAsia="en-GB"/>
        </w:rPr>
        <w:t xml:space="preserve">Includes the NR bands supported by the UE in (NG)EN-DC. The field is included in case the parameter </w:t>
      </w:r>
      <w:proofErr w:type="spellStart"/>
      <w:r w:rsidRPr="00B25427">
        <w:rPr>
          <w:rFonts w:ascii="Arial" w:eastAsia="Times New Roman" w:hAnsi="Arial"/>
          <w:i/>
          <w:sz w:val="18"/>
          <w:lang w:eastAsia="ja-JP"/>
        </w:rPr>
        <w:t>en</w:t>
      </w:r>
      <w:proofErr w:type="spellEnd"/>
      <w:r w:rsidRPr="00B25427">
        <w:rPr>
          <w:rFonts w:ascii="Arial" w:eastAsia="Times New Roman" w:hAnsi="Arial"/>
          <w:i/>
          <w:sz w:val="18"/>
          <w:lang w:eastAsia="ja-JP"/>
        </w:rPr>
        <w:t>-DC</w:t>
      </w:r>
      <w:r w:rsidRPr="00B25427">
        <w:rPr>
          <w:rFonts w:ascii="Arial" w:eastAsia="Times New Roman" w:hAnsi="Arial"/>
          <w:sz w:val="18"/>
          <w:lang w:eastAsia="ja-JP"/>
        </w:rPr>
        <w:t xml:space="preserve"> or </w:t>
      </w:r>
      <w:r w:rsidRPr="00B25427">
        <w:rPr>
          <w:rFonts w:ascii="Arial" w:eastAsia="Times New Roman" w:hAnsi="Arial"/>
          <w:i/>
          <w:sz w:val="18"/>
          <w:lang w:eastAsia="ja-JP"/>
        </w:rPr>
        <w:t>ng-EN-DC</w:t>
      </w:r>
      <w:r w:rsidRPr="00B25427">
        <w:rPr>
          <w:rFonts w:ascii="Arial" w:eastAsia="Times New Roman" w:hAnsi="Arial"/>
          <w:sz w:val="18"/>
          <w:lang w:eastAsia="ja-JP"/>
        </w:rPr>
        <w:t xml:space="preserve"> is present and set to </w:t>
      </w:r>
      <w:r w:rsidRPr="00B25427">
        <w:rPr>
          <w:rFonts w:ascii="Arial" w:eastAsia="Times New Roman" w:hAnsi="Arial"/>
          <w:i/>
          <w:sz w:val="18"/>
          <w:lang w:eastAsia="ja-JP"/>
        </w:rPr>
        <w:t xml:space="preserve">supported </w:t>
      </w:r>
      <w:r w:rsidRPr="00B25427">
        <w:rPr>
          <w:rFonts w:ascii="Arial" w:eastAsia="Times New Roman" w:hAnsi="Arial"/>
          <w:sz w:val="18"/>
          <w:lang w:eastAsia="ja-JP"/>
        </w:rPr>
        <w:t>and not otherwise</w:t>
      </w:r>
      <w:r w:rsidRPr="00B25427">
        <w:rPr>
          <w:rFonts w:ascii="Arial" w:eastAsia="Times New Roman" w:hAnsi="Arial"/>
          <w:sz w:val="18"/>
          <w:lang w:eastAsia="en-GB"/>
        </w:rPr>
        <w:t>.</w:t>
      </w:r>
      <w:r w:rsidRPr="00B25427">
        <w:rPr>
          <w:rFonts w:ascii="Arial" w:eastAsia="Times New Roman" w:hAnsi="Arial"/>
          <w:sz w:val="18"/>
          <w:lang w:eastAsia="zh-CN"/>
        </w:rPr>
        <w:t xml:space="preserve"> The presence of this field also indicates that the UE can perform both NR SS-RSRP and SS-RSRQ </w:t>
      </w:r>
      <w:r w:rsidRPr="00B25427">
        <w:rPr>
          <w:rFonts w:ascii="Arial" w:eastAsia="Times New Roman" w:hAnsi="Arial"/>
          <w:sz w:val="18"/>
          <w:lang w:eastAsia="en-GB"/>
        </w:rPr>
        <w:t>measurement in the included NR band(s) as</w:t>
      </w:r>
      <w:r w:rsidRPr="00B25427">
        <w:rPr>
          <w:rFonts w:ascii="Arial" w:eastAsia="Times New Roman" w:hAnsi="Arial"/>
          <w:sz w:val="18"/>
          <w:lang w:eastAsia="zh-CN"/>
        </w:rPr>
        <w:t xml:space="preserve"> specified in </w:t>
      </w:r>
      <w:r w:rsidRPr="00B25427">
        <w:rPr>
          <w:rFonts w:ascii="Arial" w:eastAsia="Times New Roman" w:hAnsi="Arial"/>
          <w:sz w:val="18"/>
          <w:lang w:eastAsia="en-GB"/>
        </w:rPr>
        <w:t>TS 38.215 [89].</w:t>
      </w:r>
    </w:p>
    <w:p w14:paraId="323B5A5A" w14:textId="77777777" w:rsidR="00B25427" w:rsidRDefault="00B25427" w:rsidP="00B25427">
      <w:pPr>
        <w:rPr>
          <w:sz w:val="22"/>
          <w:szCs w:val="22"/>
          <w:lang w:val="en-US"/>
        </w:rPr>
      </w:pPr>
    </w:p>
    <w:p w14:paraId="6FCF3D4A" w14:textId="2F2357A2" w:rsidR="00185D7F" w:rsidRDefault="00185D7F" w:rsidP="00AE4652">
      <w:pPr>
        <w:rPr>
          <w:sz w:val="22"/>
          <w:szCs w:val="22"/>
          <w:lang w:val="en-US"/>
        </w:rPr>
      </w:pPr>
      <w:r w:rsidRPr="00A066FE">
        <w:rPr>
          <w:b/>
          <w:bCs/>
          <w:sz w:val="22"/>
          <w:szCs w:val="22"/>
          <w:u w:val="single"/>
          <w:lang w:val="en-US"/>
        </w:rPr>
        <w:t>Option 2</w:t>
      </w:r>
      <w:r>
        <w:rPr>
          <w:sz w:val="22"/>
          <w:szCs w:val="22"/>
          <w:lang w:val="en-US"/>
        </w:rPr>
        <w:t xml:space="preserve">: </w:t>
      </w:r>
      <w:r w:rsidR="00FF1E27">
        <w:rPr>
          <w:sz w:val="22"/>
          <w:szCs w:val="22"/>
          <w:lang w:val="en-US"/>
        </w:rPr>
        <w:t xml:space="preserve">change these two UE capabilities to per BC. </w:t>
      </w:r>
      <w:r w:rsidR="00B25427">
        <w:rPr>
          <w:sz w:val="22"/>
          <w:szCs w:val="22"/>
          <w:lang w:val="en-US"/>
        </w:rPr>
        <w:t>And it means the SCG activation/deactivation can be supported in this BC without further differentiation of FRX cases.</w:t>
      </w:r>
    </w:p>
    <w:p w14:paraId="48689125" w14:textId="25EE5E42" w:rsidR="00FF1E27" w:rsidRPr="00BA32D6" w:rsidRDefault="00FF1E27" w:rsidP="00AE4652">
      <w:pPr>
        <w:rPr>
          <w:sz w:val="22"/>
          <w:szCs w:val="22"/>
          <w:lang w:val="en-US"/>
        </w:rPr>
      </w:pPr>
      <w:r w:rsidRPr="00A066FE">
        <w:rPr>
          <w:b/>
          <w:bCs/>
          <w:sz w:val="22"/>
          <w:szCs w:val="22"/>
          <w:u w:val="single"/>
          <w:lang w:val="en-US"/>
        </w:rPr>
        <w:t>Option 3</w:t>
      </w:r>
      <w:r>
        <w:rPr>
          <w:sz w:val="22"/>
          <w:szCs w:val="22"/>
          <w:lang w:val="en-US"/>
        </w:rPr>
        <w:t xml:space="preserve">: define a separate supported band list in </w:t>
      </w:r>
      <w:r w:rsidRPr="0015203B">
        <w:rPr>
          <w:sz w:val="22"/>
          <w:szCs w:val="22"/>
        </w:rPr>
        <w:t xml:space="preserve">IE </w:t>
      </w:r>
      <w:r w:rsidRPr="0015203B">
        <w:rPr>
          <w:i/>
          <w:sz w:val="22"/>
          <w:szCs w:val="22"/>
        </w:rPr>
        <w:t>UE-MRDC-Capability</w:t>
      </w:r>
      <w:r>
        <w:rPr>
          <w:sz w:val="22"/>
          <w:szCs w:val="22"/>
          <w:lang w:val="en-US"/>
        </w:rPr>
        <w:t xml:space="preserve">, which may break the general principle that only BC level UE capabilities are provided in </w:t>
      </w:r>
      <w:r w:rsidRPr="0015203B">
        <w:rPr>
          <w:sz w:val="22"/>
          <w:szCs w:val="22"/>
        </w:rPr>
        <w:t xml:space="preserve">IE </w:t>
      </w:r>
      <w:r w:rsidRPr="0015203B">
        <w:rPr>
          <w:i/>
          <w:sz w:val="22"/>
          <w:szCs w:val="22"/>
        </w:rPr>
        <w:t>UE-MRDC-Capability</w:t>
      </w:r>
      <w:r>
        <w:rPr>
          <w:i/>
          <w:sz w:val="22"/>
          <w:szCs w:val="22"/>
        </w:rPr>
        <w:t>.</w:t>
      </w:r>
    </w:p>
    <w:p w14:paraId="349B022C" w14:textId="35B402DB" w:rsidR="00FF1E27" w:rsidRDefault="00FF1E27" w:rsidP="00AE4652">
      <w:pPr>
        <w:rPr>
          <w:sz w:val="22"/>
          <w:szCs w:val="22"/>
        </w:rPr>
      </w:pPr>
      <w:r>
        <w:rPr>
          <w:sz w:val="22"/>
          <w:szCs w:val="22"/>
        </w:rPr>
        <w:lastRenderedPageBreak/>
        <w:t>Among these three options, it’s more straight forward to follow legacy differentiation of UE capabilities</w:t>
      </w:r>
      <w:r w:rsidR="00A066FE">
        <w:rPr>
          <w:sz w:val="22"/>
          <w:szCs w:val="22"/>
        </w:rPr>
        <w:t>, thus option 1 seems to be a feasible choice.</w:t>
      </w:r>
    </w:p>
    <w:p w14:paraId="55DE6C4A" w14:textId="2D39697F" w:rsidR="00A066FE" w:rsidRPr="00A066FE" w:rsidRDefault="00A066FE" w:rsidP="00AE4652">
      <w:pPr>
        <w:rPr>
          <w:b/>
          <w:bCs/>
          <w:sz w:val="22"/>
          <w:szCs w:val="22"/>
        </w:rPr>
      </w:pPr>
      <w:r w:rsidRPr="00A066FE">
        <w:rPr>
          <w:b/>
          <w:bCs/>
          <w:sz w:val="22"/>
          <w:szCs w:val="22"/>
        </w:rPr>
        <w:t xml:space="preserve">Proposal 1: </w:t>
      </w:r>
      <w:r w:rsidR="006C1AC6">
        <w:rPr>
          <w:b/>
          <w:bCs/>
          <w:sz w:val="22"/>
          <w:szCs w:val="22"/>
        </w:rPr>
        <w:t>F</w:t>
      </w:r>
      <w:r w:rsidRPr="00A066FE">
        <w:rPr>
          <w:b/>
          <w:bCs/>
          <w:sz w:val="22"/>
          <w:szCs w:val="22"/>
        </w:rPr>
        <w:t xml:space="preserve">or (NG)EN-DC case, define per band UE capabilities for SCG activation/deactivation, i.e., support of activation/deactivation of SCG and RACH-less SCG activation, </w:t>
      </w:r>
      <w:r w:rsidRPr="00A066FE">
        <w:rPr>
          <w:b/>
          <w:bCs/>
          <w:sz w:val="22"/>
          <w:szCs w:val="22"/>
          <w:lang w:val="en-US"/>
        </w:rPr>
        <w:t xml:space="preserve">in </w:t>
      </w:r>
      <w:r w:rsidR="00B25427">
        <w:rPr>
          <w:b/>
          <w:bCs/>
          <w:sz w:val="22"/>
          <w:szCs w:val="22"/>
          <w:lang w:val="en-US"/>
        </w:rPr>
        <w:t xml:space="preserve">extended </w:t>
      </w:r>
      <w:proofErr w:type="spellStart"/>
      <w:r w:rsidR="00B25427" w:rsidRPr="00B25427">
        <w:rPr>
          <w:b/>
          <w:bCs/>
          <w:i/>
          <w:iCs/>
          <w:sz w:val="22"/>
          <w:szCs w:val="22"/>
        </w:rPr>
        <w:t>supportedBandListEN</w:t>
      </w:r>
      <w:proofErr w:type="spellEnd"/>
      <w:r w:rsidR="00B25427" w:rsidRPr="00B25427">
        <w:rPr>
          <w:b/>
          <w:bCs/>
          <w:i/>
          <w:iCs/>
          <w:sz w:val="22"/>
          <w:szCs w:val="22"/>
        </w:rPr>
        <w:t>-DC</w:t>
      </w:r>
      <w:r w:rsidR="00B25427" w:rsidRPr="00A066FE">
        <w:rPr>
          <w:b/>
          <w:bCs/>
          <w:sz w:val="22"/>
          <w:szCs w:val="22"/>
          <w:lang w:val="en-US"/>
        </w:rPr>
        <w:t xml:space="preserve"> </w:t>
      </w:r>
      <w:r w:rsidR="00B25427">
        <w:rPr>
          <w:b/>
          <w:bCs/>
          <w:sz w:val="22"/>
          <w:szCs w:val="22"/>
          <w:lang w:val="en-US"/>
        </w:rPr>
        <w:t xml:space="preserve">of </w:t>
      </w:r>
      <w:r w:rsidRPr="00A066FE">
        <w:rPr>
          <w:b/>
          <w:bCs/>
          <w:sz w:val="22"/>
          <w:szCs w:val="22"/>
          <w:lang w:val="en-US"/>
        </w:rPr>
        <w:t xml:space="preserve">IE </w:t>
      </w:r>
      <w:r w:rsidRPr="00A066FE">
        <w:rPr>
          <w:b/>
          <w:bCs/>
          <w:i/>
          <w:iCs/>
          <w:sz w:val="22"/>
          <w:szCs w:val="22"/>
          <w:lang w:val="en-US"/>
        </w:rPr>
        <w:t>UE-EUTRA-Capability.</w:t>
      </w:r>
    </w:p>
    <w:p w14:paraId="0D16E0A0" w14:textId="1BF6BB37" w:rsidR="00520364" w:rsidRDefault="00520364" w:rsidP="00265EDF">
      <w:pPr>
        <w:rPr>
          <w:sz w:val="22"/>
          <w:szCs w:val="22"/>
        </w:rPr>
      </w:pPr>
      <w:r>
        <w:rPr>
          <w:sz w:val="22"/>
          <w:szCs w:val="22"/>
        </w:rPr>
        <w:t xml:space="preserve">In case P1 is agreed, one issue still needs to be resolved that UE can only support SCG activation/deactivation when UE supports SCG activation/deactivation in all bands of this </w:t>
      </w:r>
      <w:r w:rsidR="002E16A1">
        <w:rPr>
          <w:sz w:val="22"/>
          <w:szCs w:val="22"/>
        </w:rPr>
        <w:t>SCG</w:t>
      </w:r>
      <w:r>
        <w:rPr>
          <w:sz w:val="22"/>
          <w:szCs w:val="22"/>
        </w:rPr>
        <w:t xml:space="preserve">. The reason is that when one SCG is activated or deactivated, </w:t>
      </w:r>
      <w:proofErr w:type="spellStart"/>
      <w:r>
        <w:rPr>
          <w:sz w:val="22"/>
          <w:szCs w:val="22"/>
        </w:rPr>
        <w:t>PSCell</w:t>
      </w:r>
      <w:proofErr w:type="spellEnd"/>
      <w:r>
        <w:rPr>
          <w:sz w:val="22"/>
          <w:szCs w:val="22"/>
        </w:rPr>
        <w:t xml:space="preserve"> and all </w:t>
      </w:r>
      <w:proofErr w:type="spellStart"/>
      <w:r>
        <w:rPr>
          <w:sz w:val="22"/>
          <w:szCs w:val="22"/>
        </w:rPr>
        <w:t>SCells</w:t>
      </w:r>
      <w:proofErr w:type="spellEnd"/>
      <w:r>
        <w:rPr>
          <w:sz w:val="22"/>
          <w:szCs w:val="22"/>
        </w:rPr>
        <w:t xml:space="preserve"> are supposed to be activated or deactivated together, so UE should support SCG activation/deactivation in every band of this </w:t>
      </w:r>
      <w:r w:rsidR="002E16A1">
        <w:rPr>
          <w:sz w:val="22"/>
          <w:szCs w:val="22"/>
        </w:rPr>
        <w:t>SCG</w:t>
      </w:r>
      <w:r>
        <w:rPr>
          <w:sz w:val="22"/>
          <w:szCs w:val="22"/>
        </w:rPr>
        <w:t>.</w:t>
      </w:r>
    </w:p>
    <w:p w14:paraId="5CB34B30" w14:textId="6B24A93E" w:rsidR="00520364" w:rsidRPr="00BC3E5E" w:rsidRDefault="00520364" w:rsidP="00265EDF">
      <w:pPr>
        <w:rPr>
          <w:b/>
          <w:bCs/>
          <w:sz w:val="22"/>
          <w:szCs w:val="22"/>
        </w:rPr>
      </w:pPr>
      <w:r w:rsidRPr="00BC3E5E">
        <w:rPr>
          <w:b/>
          <w:bCs/>
          <w:sz w:val="22"/>
          <w:szCs w:val="22"/>
        </w:rPr>
        <w:t xml:space="preserve">Proposal 2: </w:t>
      </w:r>
      <w:r w:rsidR="006C1AC6">
        <w:rPr>
          <w:b/>
          <w:bCs/>
          <w:sz w:val="22"/>
          <w:szCs w:val="22"/>
        </w:rPr>
        <w:t>I</w:t>
      </w:r>
      <w:r w:rsidR="00BC3E5E">
        <w:rPr>
          <w:b/>
          <w:bCs/>
          <w:sz w:val="22"/>
          <w:szCs w:val="22"/>
        </w:rPr>
        <w:t xml:space="preserve">f P1 is agreed, </w:t>
      </w:r>
      <w:r w:rsidRPr="00BC3E5E">
        <w:rPr>
          <w:b/>
          <w:bCs/>
          <w:sz w:val="22"/>
          <w:szCs w:val="22"/>
        </w:rPr>
        <w:t xml:space="preserve">RAN2 to confirm that </w:t>
      </w:r>
      <w:r w:rsidR="00BC3E5E" w:rsidRPr="00BC3E5E">
        <w:rPr>
          <w:b/>
          <w:bCs/>
          <w:sz w:val="22"/>
          <w:szCs w:val="22"/>
        </w:rPr>
        <w:t xml:space="preserve">UE can only support activation/deactivation </w:t>
      </w:r>
      <w:r w:rsidR="00621FDF">
        <w:rPr>
          <w:b/>
          <w:bCs/>
          <w:sz w:val="22"/>
          <w:szCs w:val="22"/>
        </w:rPr>
        <w:t xml:space="preserve">of one SCG </w:t>
      </w:r>
      <w:r w:rsidR="00BC3E5E" w:rsidRPr="00BC3E5E">
        <w:rPr>
          <w:b/>
          <w:bCs/>
          <w:sz w:val="22"/>
          <w:szCs w:val="22"/>
        </w:rPr>
        <w:t xml:space="preserve">when UE supports SCG activation/deactivation in all bands of this </w:t>
      </w:r>
      <w:r w:rsidR="002E16A1">
        <w:rPr>
          <w:b/>
          <w:bCs/>
          <w:sz w:val="22"/>
          <w:szCs w:val="22"/>
        </w:rPr>
        <w:t>SCG</w:t>
      </w:r>
      <w:r w:rsidR="00BC3E5E" w:rsidRPr="00BC3E5E">
        <w:rPr>
          <w:b/>
          <w:bCs/>
          <w:sz w:val="22"/>
          <w:szCs w:val="22"/>
        </w:rPr>
        <w:t>.</w:t>
      </w:r>
    </w:p>
    <w:p w14:paraId="0C1E78FF" w14:textId="432C1463" w:rsidR="00265EDF" w:rsidRDefault="00265EDF" w:rsidP="00265EDF">
      <w:pPr>
        <w:rPr>
          <w:sz w:val="22"/>
          <w:szCs w:val="22"/>
        </w:rPr>
      </w:pPr>
      <w:r>
        <w:rPr>
          <w:sz w:val="22"/>
          <w:szCs w:val="22"/>
        </w:rPr>
        <w:t xml:space="preserve">In R16, </w:t>
      </w:r>
      <w:r w:rsidRPr="000340D5">
        <w:rPr>
          <w:i/>
          <w:iCs/>
          <w:sz w:val="22"/>
          <w:szCs w:val="22"/>
        </w:rPr>
        <w:t>directSCG-SCellActivation-r16</w:t>
      </w:r>
      <w:r w:rsidRPr="000340D5">
        <w:rPr>
          <w:sz w:val="22"/>
          <w:szCs w:val="22"/>
        </w:rPr>
        <w:t xml:space="preserve"> </w:t>
      </w:r>
      <w:r>
        <w:rPr>
          <w:sz w:val="22"/>
          <w:szCs w:val="22"/>
        </w:rPr>
        <w:t xml:space="preserve">was introduced to indicate </w:t>
      </w:r>
      <w:r w:rsidRPr="000340D5">
        <w:rPr>
          <w:sz w:val="22"/>
          <w:szCs w:val="22"/>
        </w:rPr>
        <w:t xml:space="preserve">whether the UE supports direct NR SCG </w:t>
      </w:r>
      <w:proofErr w:type="spellStart"/>
      <w:r w:rsidRPr="000340D5">
        <w:rPr>
          <w:sz w:val="22"/>
          <w:szCs w:val="22"/>
        </w:rPr>
        <w:t>SCell</w:t>
      </w:r>
      <w:proofErr w:type="spellEnd"/>
      <w:r w:rsidRPr="000340D5">
        <w:rPr>
          <w:sz w:val="22"/>
          <w:szCs w:val="22"/>
        </w:rPr>
        <w:t xml:space="preserve"> activation</w:t>
      </w:r>
      <w:r>
        <w:rPr>
          <w:sz w:val="22"/>
          <w:szCs w:val="22"/>
        </w:rPr>
        <w:t xml:space="preserve"> </w:t>
      </w:r>
      <w:r w:rsidRPr="000340D5">
        <w:rPr>
          <w:sz w:val="22"/>
          <w:szCs w:val="22"/>
        </w:rPr>
        <w:t>upon reconfiguration with sync of the SCG</w:t>
      </w:r>
      <w:r>
        <w:rPr>
          <w:sz w:val="22"/>
          <w:szCs w:val="22"/>
        </w:rPr>
        <w:t xml:space="preserve"> </w:t>
      </w:r>
      <w:r w:rsidRPr="000340D5">
        <w:rPr>
          <w:sz w:val="22"/>
          <w:szCs w:val="22"/>
        </w:rPr>
        <w:t xml:space="preserve">via an </w:t>
      </w:r>
      <w:proofErr w:type="spellStart"/>
      <w:r w:rsidRPr="000340D5">
        <w:rPr>
          <w:i/>
          <w:iCs/>
          <w:sz w:val="22"/>
          <w:szCs w:val="22"/>
        </w:rPr>
        <w:t>RRCReconfiguration</w:t>
      </w:r>
      <w:proofErr w:type="spellEnd"/>
      <w:r w:rsidRPr="000340D5">
        <w:rPr>
          <w:sz w:val="22"/>
          <w:szCs w:val="22"/>
        </w:rPr>
        <w:t xml:space="preserve"> message received via SRB3 or contained in an </w:t>
      </w:r>
      <w:r w:rsidRPr="000340D5">
        <w:rPr>
          <w:i/>
          <w:iCs/>
          <w:sz w:val="22"/>
          <w:szCs w:val="22"/>
        </w:rPr>
        <w:t>RRC(Connection)Reconfiguration</w:t>
      </w:r>
      <w:r w:rsidRPr="000340D5">
        <w:rPr>
          <w:sz w:val="22"/>
          <w:szCs w:val="22"/>
        </w:rPr>
        <w:t xml:space="preserve"> message received via SRB1.</w:t>
      </w:r>
      <w:r>
        <w:rPr>
          <w:sz w:val="22"/>
          <w:szCs w:val="22"/>
        </w:rPr>
        <w:t xml:space="preserve"> And </w:t>
      </w:r>
      <w:r w:rsidRPr="000340D5">
        <w:rPr>
          <w:i/>
          <w:iCs/>
          <w:sz w:val="22"/>
          <w:szCs w:val="22"/>
        </w:rPr>
        <w:t>directSCG-SCellActivationResume-r16</w:t>
      </w:r>
      <w:r>
        <w:rPr>
          <w:sz w:val="22"/>
          <w:szCs w:val="22"/>
        </w:rPr>
        <w:t xml:space="preserve"> was introduced to </w:t>
      </w:r>
      <w:r w:rsidRPr="000340D5">
        <w:rPr>
          <w:sz w:val="22"/>
          <w:szCs w:val="22"/>
        </w:rPr>
        <w:t xml:space="preserve">indicate whether the UE supports direct NR SCG </w:t>
      </w:r>
      <w:proofErr w:type="spellStart"/>
      <w:r w:rsidRPr="000340D5">
        <w:rPr>
          <w:sz w:val="22"/>
          <w:szCs w:val="22"/>
        </w:rPr>
        <w:t>SCell</w:t>
      </w:r>
      <w:proofErr w:type="spellEnd"/>
      <w:r w:rsidRPr="000340D5">
        <w:rPr>
          <w:sz w:val="22"/>
          <w:szCs w:val="22"/>
        </w:rPr>
        <w:t xml:space="preserve"> activation upon reception of an </w:t>
      </w:r>
      <w:proofErr w:type="spellStart"/>
      <w:r w:rsidRPr="000340D5">
        <w:rPr>
          <w:i/>
          <w:iCs/>
          <w:sz w:val="22"/>
          <w:szCs w:val="22"/>
        </w:rPr>
        <w:t>RRCReconfiguration</w:t>
      </w:r>
      <w:proofErr w:type="spellEnd"/>
      <w:r w:rsidRPr="000340D5">
        <w:rPr>
          <w:sz w:val="22"/>
          <w:szCs w:val="22"/>
        </w:rPr>
        <w:t xml:space="preserve"> included in an </w:t>
      </w:r>
      <w:proofErr w:type="spellStart"/>
      <w:r w:rsidRPr="000340D5">
        <w:rPr>
          <w:i/>
          <w:iCs/>
          <w:sz w:val="22"/>
          <w:szCs w:val="22"/>
        </w:rPr>
        <w:t>RRCResume</w:t>
      </w:r>
      <w:proofErr w:type="spellEnd"/>
      <w:r w:rsidRPr="000340D5">
        <w:rPr>
          <w:sz w:val="22"/>
          <w:szCs w:val="22"/>
        </w:rPr>
        <w:t xml:space="preserve"> message.</w:t>
      </w:r>
    </w:p>
    <w:p w14:paraId="08149500" w14:textId="77777777" w:rsidR="00265EDF" w:rsidRDefault="00265EDF" w:rsidP="00265EDF">
      <w:pPr>
        <w:rPr>
          <w:sz w:val="22"/>
          <w:szCs w:val="22"/>
        </w:rPr>
      </w:pPr>
      <w:r>
        <w:rPr>
          <w:sz w:val="22"/>
          <w:szCs w:val="22"/>
        </w:rPr>
        <w:t xml:space="preserve">When we discuss the UE capabilities </w:t>
      </w:r>
      <w:r w:rsidRPr="000340D5">
        <w:rPr>
          <w:sz w:val="22"/>
          <w:szCs w:val="22"/>
        </w:rPr>
        <w:t>for Activation/Deactivation of SCG</w:t>
      </w:r>
      <w:r>
        <w:rPr>
          <w:sz w:val="22"/>
          <w:szCs w:val="22"/>
        </w:rPr>
        <w:t>, it’s also good to follow the same way as we did in R16.</w:t>
      </w:r>
    </w:p>
    <w:p w14:paraId="18A4C39F" w14:textId="58EF6AAF" w:rsidR="00265EDF" w:rsidRDefault="00265EDF" w:rsidP="00265EDF">
      <w:pPr>
        <w:rPr>
          <w:b/>
          <w:bCs/>
          <w:sz w:val="22"/>
          <w:szCs w:val="22"/>
        </w:rPr>
      </w:pPr>
      <w:r w:rsidRPr="3DC78F76">
        <w:rPr>
          <w:b/>
          <w:bCs/>
          <w:sz w:val="22"/>
          <w:szCs w:val="22"/>
        </w:rPr>
        <w:t xml:space="preserve">Proposal </w:t>
      </w:r>
      <w:r w:rsidR="00BC3E5E" w:rsidRPr="3DC78F76">
        <w:rPr>
          <w:b/>
          <w:bCs/>
          <w:sz w:val="22"/>
          <w:szCs w:val="22"/>
        </w:rPr>
        <w:t>3</w:t>
      </w:r>
      <w:r w:rsidRPr="3DC78F76">
        <w:rPr>
          <w:b/>
          <w:bCs/>
          <w:sz w:val="22"/>
          <w:szCs w:val="22"/>
        </w:rPr>
        <w:t xml:space="preserve">: </w:t>
      </w:r>
      <w:r w:rsidR="000719C5">
        <w:rPr>
          <w:b/>
          <w:bCs/>
          <w:sz w:val="22"/>
          <w:szCs w:val="22"/>
        </w:rPr>
        <w:t>F</w:t>
      </w:r>
      <w:r w:rsidR="000719C5" w:rsidRPr="000719C5">
        <w:rPr>
          <w:b/>
          <w:bCs/>
          <w:sz w:val="22"/>
          <w:szCs w:val="22"/>
        </w:rPr>
        <w:t>or both (NG)EN-DC and NR-DC</w:t>
      </w:r>
      <w:r w:rsidR="000719C5">
        <w:rPr>
          <w:b/>
          <w:bCs/>
          <w:sz w:val="22"/>
          <w:szCs w:val="22"/>
        </w:rPr>
        <w:t>,</w:t>
      </w:r>
      <w:r w:rsidR="000719C5" w:rsidRPr="3DC78F76">
        <w:rPr>
          <w:b/>
          <w:bCs/>
          <w:sz w:val="22"/>
          <w:szCs w:val="22"/>
        </w:rPr>
        <w:t xml:space="preserve"> </w:t>
      </w:r>
      <w:r w:rsidRPr="3DC78F76">
        <w:rPr>
          <w:b/>
          <w:bCs/>
          <w:sz w:val="22"/>
          <w:szCs w:val="22"/>
        </w:rPr>
        <w:t>have separate capabilities for Activation/Deactivation of SCG in Resume and Reconfiguration cases.</w:t>
      </w:r>
    </w:p>
    <w:p w14:paraId="23279185" w14:textId="77777777" w:rsidR="00AD382E" w:rsidRPr="000340D5" w:rsidRDefault="00AD382E" w:rsidP="00265EDF">
      <w:pPr>
        <w:rPr>
          <w:b/>
          <w:bCs/>
          <w:sz w:val="22"/>
          <w:szCs w:val="22"/>
        </w:rPr>
      </w:pPr>
    </w:p>
    <w:p w14:paraId="773BE9D1" w14:textId="77777777" w:rsidR="00AD382E" w:rsidRDefault="00AD382E" w:rsidP="00AE4652">
      <w:pPr>
        <w:pStyle w:val="Heading2"/>
      </w:pPr>
      <w:r>
        <w:t>2.2 CPC</w:t>
      </w:r>
    </w:p>
    <w:p w14:paraId="14772E37" w14:textId="350ABFC1" w:rsidR="00AE4652" w:rsidRDefault="00AE4652" w:rsidP="00AE4652">
      <w:pPr>
        <w:rPr>
          <w:sz w:val="22"/>
          <w:szCs w:val="22"/>
        </w:rPr>
      </w:pPr>
    </w:p>
    <w:p w14:paraId="7551B950" w14:textId="767FE50A" w:rsidR="00AD382E" w:rsidRDefault="00AD382E" w:rsidP="00AE4652">
      <w:pPr>
        <w:rPr>
          <w:sz w:val="22"/>
          <w:szCs w:val="22"/>
        </w:rPr>
      </w:pPr>
      <w:r>
        <w:rPr>
          <w:sz w:val="22"/>
          <w:szCs w:val="22"/>
        </w:rPr>
        <w:t>Besides MN-initiated CPC,</w:t>
      </w:r>
      <w:r w:rsidRPr="00AD382E">
        <w:rPr>
          <w:sz w:val="22"/>
          <w:szCs w:val="22"/>
        </w:rPr>
        <w:t xml:space="preserve"> the new SN-initiated inter-SN CPC procedure </w:t>
      </w:r>
      <w:r>
        <w:rPr>
          <w:sz w:val="22"/>
          <w:szCs w:val="22"/>
        </w:rPr>
        <w:t xml:space="preserve">is also introduced in this WI. And </w:t>
      </w:r>
      <w:r w:rsidRPr="00AD382E">
        <w:rPr>
          <w:sz w:val="22"/>
          <w:szCs w:val="22"/>
        </w:rPr>
        <w:t>a new configuring parameter (</w:t>
      </w:r>
      <w:proofErr w:type="spellStart"/>
      <w:r w:rsidRPr="00A662B1">
        <w:rPr>
          <w:i/>
          <w:iCs/>
          <w:sz w:val="22"/>
          <w:szCs w:val="22"/>
        </w:rPr>
        <w:t>triggerConditionSN</w:t>
      </w:r>
      <w:proofErr w:type="spellEnd"/>
      <w:r w:rsidRPr="00AD382E">
        <w:rPr>
          <w:sz w:val="22"/>
          <w:szCs w:val="22"/>
        </w:rPr>
        <w:t>)</w:t>
      </w:r>
      <w:r>
        <w:rPr>
          <w:sz w:val="22"/>
          <w:szCs w:val="22"/>
        </w:rPr>
        <w:t xml:space="preserve"> is defined to support </w:t>
      </w:r>
      <w:r w:rsidRPr="00AD382E">
        <w:rPr>
          <w:sz w:val="22"/>
          <w:szCs w:val="22"/>
        </w:rPr>
        <w:t xml:space="preserve">SN configured measurement as triggering condition. </w:t>
      </w:r>
      <w:r>
        <w:rPr>
          <w:sz w:val="22"/>
          <w:szCs w:val="22"/>
        </w:rPr>
        <w:t>According to the online discussion in RAN2#116bis-e meeting, the consensus was to define a</w:t>
      </w:r>
      <w:r w:rsidRPr="00AD382E">
        <w:rPr>
          <w:sz w:val="22"/>
          <w:szCs w:val="22"/>
        </w:rPr>
        <w:t xml:space="preserve"> new capability should be added for SN-initiated inter-SN CPC.</w:t>
      </w:r>
    </w:p>
    <w:p w14:paraId="2382B209" w14:textId="0C93D138" w:rsidR="00AD382E" w:rsidRPr="00AD382E" w:rsidRDefault="00AD382E" w:rsidP="00AE4652">
      <w:pPr>
        <w:rPr>
          <w:b/>
          <w:bCs/>
          <w:sz w:val="22"/>
          <w:szCs w:val="22"/>
        </w:rPr>
      </w:pPr>
      <w:r w:rsidRPr="00AD382E">
        <w:rPr>
          <w:b/>
          <w:bCs/>
          <w:sz w:val="22"/>
          <w:szCs w:val="22"/>
        </w:rPr>
        <w:t xml:space="preserve">Proposal </w:t>
      </w:r>
      <w:r w:rsidR="00BC3E5E">
        <w:rPr>
          <w:b/>
          <w:bCs/>
          <w:sz w:val="22"/>
          <w:szCs w:val="22"/>
        </w:rPr>
        <w:t>4</w:t>
      </w:r>
      <w:r w:rsidRPr="00AD382E">
        <w:rPr>
          <w:b/>
          <w:bCs/>
          <w:sz w:val="22"/>
          <w:szCs w:val="22"/>
        </w:rPr>
        <w:t>: Add new capability for SN Initiated inter-SN CPC in (NG)EN-DC and NR-DC</w:t>
      </w:r>
      <w:r>
        <w:rPr>
          <w:b/>
          <w:bCs/>
          <w:sz w:val="22"/>
          <w:szCs w:val="22"/>
        </w:rPr>
        <w:t xml:space="preserve"> </w:t>
      </w:r>
      <w:r w:rsidRPr="00AD382E">
        <w:rPr>
          <w:b/>
          <w:bCs/>
          <w:sz w:val="22"/>
          <w:szCs w:val="22"/>
        </w:rPr>
        <w:t>respectively.</w:t>
      </w:r>
    </w:p>
    <w:p w14:paraId="60A7DB37" w14:textId="5FBAB31E" w:rsidR="00135F16" w:rsidRDefault="00135F16" w:rsidP="00AE4652">
      <w:pPr>
        <w:rPr>
          <w:sz w:val="22"/>
          <w:szCs w:val="22"/>
          <w:lang w:val="en-US"/>
        </w:rPr>
      </w:pPr>
      <w:proofErr w:type="gramStart"/>
      <w:r>
        <w:rPr>
          <w:sz w:val="22"/>
          <w:szCs w:val="22"/>
        </w:rPr>
        <w:t>Similar to</w:t>
      </w:r>
      <w:proofErr w:type="gramEnd"/>
      <w:r>
        <w:rPr>
          <w:sz w:val="22"/>
          <w:szCs w:val="22"/>
        </w:rPr>
        <w:t xml:space="preserve"> UE capabilities for </w:t>
      </w:r>
      <w:r w:rsidRPr="007246C8">
        <w:rPr>
          <w:sz w:val="22"/>
          <w:szCs w:val="22"/>
        </w:rPr>
        <w:t>SCG activation/deactivation</w:t>
      </w:r>
      <w:r>
        <w:rPr>
          <w:sz w:val="22"/>
          <w:szCs w:val="22"/>
        </w:rPr>
        <w:t xml:space="preserve">, CPC UE capabilities should be changed to per band. And </w:t>
      </w:r>
      <w:r>
        <w:rPr>
          <w:sz w:val="22"/>
          <w:szCs w:val="22"/>
          <w:lang w:val="en-US"/>
        </w:rPr>
        <w:t xml:space="preserve">for (NG)EN-DC case, </w:t>
      </w:r>
      <w:r w:rsidRPr="00135F16">
        <w:rPr>
          <w:sz w:val="22"/>
          <w:szCs w:val="22"/>
          <w:lang w:val="en-US"/>
        </w:rPr>
        <w:t xml:space="preserve">per band UE capabilities for CPC, i.e., MN initiated CPC and SN Initiated inter-SN CPC, </w:t>
      </w:r>
      <w:r>
        <w:rPr>
          <w:sz w:val="22"/>
          <w:szCs w:val="22"/>
          <w:lang w:val="en-US"/>
        </w:rPr>
        <w:t xml:space="preserve">should be defined </w:t>
      </w:r>
      <w:r w:rsidRPr="00135F16">
        <w:rPr>
          <w:sz w:val="22"/>
          <w:szCs w:val="22"/>
          <w:lang w:val="en-US"/>
        </w:rPr>
        <w:t>in IE UE-EUTRA-Capability</w:t>
      </w:r>
      <w:r>
        <w:rPr>
          <w:sz w:val="22"/>
          <w:szCs w:val="22"/>
          <w:lang w:val="en-US"/>
        </w:rPr>
        <w:t>.</w:t>
      </w:r>
    </w:p>
    <w:p w14:paraId="1BBE4789" w14:textId="064A4116" w:rsidR="00135F16" w:rsidRPr="00A066FE" w:rsidRDefault="00135F16" w:rsidP="00135F16">
      <w:pPr>
        <w:rPr>
          <w:b/>
          <w:bCs/>
          <w:sz w:val="22"/>
          <w:szCs w:val="22"/>
        </w:rPr>
      </w:pPr>
      <w:r w:rsidRPr="00A066FE">
        <w:rPr>
          <w:b/>
          <w:bCs/>
          <w:sz w:val="22"/>
          <w:szCs w:val="22"/>
        </w:rPr>
        <w:t xml:space="preserve">Proposal </w:t>
      </w:r>
      <w:r w:rsidR="00BC3E5E">
        <w:rPr>
          <w:b/>
          <w:bCs/>
          <w:sz w:val="22"/>
          <w:szCs w:val="22"/>
        </w:rPr>
        <w:t>5</w:t>
      </w:r>
      <w:r w:rsidRPr="00A066FE">
        <w:rPr>
          <w:b/>
          <w:bCs/>
          <w:sz w:val="22"/>
          <w:szCs w:val="22"/>
        </w:rPr>
        <w:t xml:space="preserve">: </w:t>
      </w:r>
      <w:r w:rsidR="006C1AC6">
        <w:rPr>
          <w:b/>
          <w:bCs/>
          <w:sz w:val="22"/>
          <w:szCs w:val="22"/>
        </w:rPr>
        <w:t>F</w:t>
      </w:r>
      <w:r w:rsidRPr="00A066FE">
        <w:rPr>
          <w:b/>
          <w:bCs/>
          <w:sz w:val="22"/>
          <w:szCs w:val="22"/>
        </w:rPr>
        <w:t xml:space="preserve">or (NG)EN-DC case, define </w:t>
      </w:r>
      <w:bookmarkStart w:id="3" w:name="_Hlk95051318"/>
      <w:r w:rsidRPr="00A066FE">
        <w:rPr>
          <w:b/>
          <w:bCs/>
          <w:sz w:val="22"/>
          <w:szCs w:val="22"/>
        </w:rPr>
        <w:t xml:space="preserve">per band UE capabilities for </w:t>
      </w:r>
      <w:r>
        <w:rPr>
          <w:b/>
          <w:bCs/>
          <w:sz w:val="22"/>
          <w:szCs w:val="22"/>
        </w:rPr>
        <w:t>CPC</w:t>
      </w:r>
      <w:r w:rsidRPr="00A066FE">
        <w:rPr>
          <w:b/>
          <w:bCs/>
          <w:sz w:val="22"/>
          <w:szCs w:val="22"/>
        </w:rPr>
        <w:t xml:space="preserve">, i.e., </w:t>
      </w:r>
      <w:r>
        <w:rPr>
          <w:b/>
          <w:bCs/>
          <w:sz w:val="22"/>
          <w:szCs w:val="22"/>
        </w:rPr>
        <w:t>MN initiated CPC</w:t>
      </w:r>
      <w:r w:rsidRPr="00A066FE">
        <w:rPr>
          <w:b/>
          <w:bCs/>
          <w:sz w:val="22"/>
          <w:szCs w:val="22"/>
        </w:rPr>
        <w:t xml:space="preserve"> and </w:t>
      </w:r>
      <w:r w:rsidRPr="00AD382E">
        <w:rPr>
          <w:b/>
          <w:bCs/>
          <w:sz w:val="22"/>
          <w:szCs w:val="22"/>
        </w:rPr>
        <w:t>SN Initiated inter-SN CPC</w:t>
      </w:r>
      <w:r w:rsidRPr="00A066FE">
        <w:rPr>
          <w:b/>
          <w:bCs/>
          <w:sz w:val="22"/>
          <w:szCs w:val="22"/>
        </w:rPr>
        <w:t xml:space="preserve">, </w:t>
      </w:r>
      <w:r w:rsidRPr="00A066FE">
        <w:rPr>
          <w:b/>
          <w:bCs/>
          <w:sz w:val="22"/>
          <w:szCs w:val="22"/>
          <w:lang w:val="en-US"/>
        </w:rPr>
        <w:t>in</w:t>
      </w:r>
      <w:r w:rsidR="00B25427" w:rsidRPr="00B25427">
        <w:t xml:space="preserve"> </w:t>
      </w:r>
      <w:r w:rsidR="00B25427" w:rsidRPr="00B25427">
        <w:rPr>
          <w:b/>
          <w:bCs/>
          <w:sz w:val="22"/>
          <w:szCs w:val="22"/>
          <w:lang w:val="en-US"/>
        </w:rPr>
        <w:t xml:space="preserve">extended </w:t>
      </w:r>
      <w:proofErr w:type="spellStart"/>
      <w:r w:rsidR="00B25427" w:rsidRPr="00B25427">
        <w:rPr>
          <w:b/>
          <w:bCs/>
          <w:i/>
          <w:iCs/>
          <w:sz w:val="22"/>
          <w:szCs w:val="22"/>
          <w:lang w:val="en-US"/>
        </w:rPr>
        <w:t>supportedBandListEN</w:t>
      </w:r>
      <w:proofErr w:type="spellEnd"/>
      <w:r w:rsidR="00B25427" w:rsidRPr="00B25427">
        <w:rPr>
          <w:b/>
          <w:bCs/>
          <w:i/>
          <w:iCs/>
          <w:sz w:val="22"/>
          <w:szCs w:val="22"/>
          <w:lang w:val="en-US"/>
        </w:rPr>
        <w:t>-DC</w:t>
      </w:r>
      <w:r w:rsidR="00B25427" w:rsidRPr="00B25427">
        <w:rPr>
          <w:b/>
          <w:bCs/>
          <w:sz w:val="22"/>
          <w:szCs w:val="22"/>
          <w:lang w:val="en-US"/>
        </w:rPr>
        <w:t xml:space="preserve"> of</w:t>
      </w:r>
      <w:r w:rsidRPr="00A066FE">
        <w:rPr>
          <w:b/>
          <w:bCs/>
          <w:sz w:val="22"/>
          <w:szCs w:val="22"/>
          <w:lang w:val="en-US"/>
        </w:rPr>
        <w:t xml:space="preserve"> IE </w:t>
      </w:r>
      <w:r w:rsidRPr="00A066FE">
        <w:rPr>
          <w:b/>
          <w:bCs/>
          <w:i/>
          <w:iCs/>
          <w:sz w:val="22"/>
          <w:szCs w:val="22"/>
          <w:lang w:val="en-US"/>
        </w:rPr>
        <w:t>UE-EUTRA-Capability</w:t>
      </w:r>
      <w:bookmarkEnd w:id="3"/>
      <w:r w:rsidRPr="00A066FE">
        <w:rPr>
          <w:b/>
          <w:bCs/>
          <w:i/>
          <w:iCs/>
          <w:sz w:val="22"/>
          <w:szCs w:val="22"/>
          <w:lang w:val="en-US"/>
        </w:rPr>
        <w:t>.</w:t>
      </w:r>
    </w:p>
    <w:p w14:paraId="70DD6495" w14:textId="77777777" w:rsidR="00AE4652" w:rsidRDefault="00AE4652" w:rsidP="00AE4652">
      <w:pPr>
        <w:rPr>
          <w:sz w:val="22"/>
          <w:szCs w:val="22"/>
        </w:rPr>
      </w:pPr>
    </w:p>
    <w:p w14:paraId="736490BA" w14:textId="77777777" w:rsidR="00AD382E" w:rsidRDefault="00AD382E" w:rsidP="00AE4652">
      <w:pPr>
        <w:pStyle w:val="Heading2"/>
      </w:pPr>
      <w:r>
        <w:t>2.3 CPA</w:t>
      </w:r>
    </w:p>
    <w:p w14:paraId="27F93B62" w14:textId="072A0873" w:rsidR="00AE4652" w:rsidRDefault="00AE4652" w:rsidP="00C32CE2">
      <w:pPr>
        <w:rPr>
          <w:sz w:val="22"/>
          <w:szCs w:val="22"/>
        </w:rPr>
      </w:pPr>
    </w:p>
    <w:p w14:paraId="0C38C503" w14:textId="085836F8" w:rsidR="006C11A8" w:rsidRDefault="00F411B3" w:rsidP="00C32CE2">
      <w:pPr>
        <w:rPr>
          <w:sz w:val="22"/>
          <w:szCs w:val="22"/>
        </w:rPr>
      </w:pPr>
      <w:r>
        <w:rPr>
          <w:sz w:val="22"/>
          <w:szCs w:val="22"/>
        </w:rPr>
        <w:t>According to the agreement “</w:t>
      </w:r>
      <w:r w:rsidRPr="00F411B3">
        <w:rPr>
          <w:sz w:val="22"/>
          <w:szCs w:val="22"/>
        </w:rPr>
        <w:t>CPAC capabilities follow the same approach as for Rel-16 CPC capabilities</w:t>
      </w:r>
      <w:r>
        <w:rPr>
          <w:sz w:val="22"/>
          <w:szCs w:val="22"/>
        </w:rPr>
        <w:t xml:space="preserve">”, it seems that CPA should also be defined in per band </w:t>
      </w:r>
      <w:proofErr w:type="spellStart"/>
      <w:r>
        <w:rPr>
          <w:sz w:val="22"/>
          <w:szCs w:val="22"/>
        </w:rPr>
        <w:t>signaling</w:t>
      </w:r>
      <w:proofErr w:type="spellEnd"/>
      <w:r w:rsidR="006C11A8" w:rsidRPr="0025105E">
        <w:rPr>
          <w:sz w:val="22"/>
          <w:szCs w:val="22"/>
        </w:rPr>
        <w:t>.</w:t>
      </w:r>
      <w:r>
        <w:rPr>
          <w:sz w:val="22"/>
          <w:szCs w:val="22"/>
        </w:rPr>
        <w:t xml:space="preserve"> But the online discussion in </w:t>
      </w:r>
      <w:r>
        <w:rPr>
          <w:sz w:val="22"/>
          <w:szCs w:val="22"/>
        </w:rPr>
        <w:lastRenderedPageBreak/>
        <w:t xml:space="preserve">RAN2#116bis-e meeting was mainly on R17 CPC UE capability design. For CPA, it should be based on the UE capability of (NG)EN-DC and NR-DC. Since DC related UE capabilities are usually defined as per BC, the CPA UE capabilities should also be defined as per BC. </w:t>
      </w:r>
    </w:p>
    <w:p w14:paraId="7A94F4C8" w14:textId="05F8C1A5" w:rsidR="00413B0F" w:rsidRPr="0025105E" w:rsidRDefault="00F411B3" w:rsidP="006E3CCE">
      <w:pPr>
        <w:rPr>
          <w:b/>
          <w:bCs/>
          <w:sz w:val="22"/>
          <w:szCs w:val="22"/>
        </w:rPr>
      </w:pPr>
      <w:r>
        <w:rPr>
          <w:b/>
          <w:bCs/>
          <w:sz w:val="22"/>
          <w:szCs w:val="22"/>
        </w:rPr>
        <w:t xml:space="preserve">Proposal </w:t>
      </w:r>
      <w:r w:rsidR="00BC3E5E">
        <w:rPr>
          <w:b/>
          <w:bCs/>
          <w:sz w:val="22"/>
          <w:szCs w:val="22"/>
        </w:rPr>
        <w:t>6</w:t>
      </w:r>
      <w:r w:rsidR="0025105E" w:rsidRPr="0025105E">
        <w:rPr>
          <w:b/>
          <w:bCs/>
          <w:sz w:val="22"/>
          <w:szCs w:val="22"/>
        </w:rPr>
        <w:t xml:space="preserve">: CPA </w:t>
      </w:r>
      <w:r w:rsidRPr="0025105E">
        <w:rPr>
          <w:b/>
          <w:bCs/>
          <w:sz w:val="22"/>
          <w:szCs w:val="22"/>
        </w:rPr>
        <w:t xml:space="preserve">UE </w:t>
      </w:r>
      <w:r w:rsidR="0025105E" w:rsidRPr="0025105E">
        <w:rPr>
          <w:b/>
          <w:bCs/>
          <w:sz w:val="22"/>
          <w:szCs w:val="22"/>
        </w:rPr>
        <w:t xml:space="preserve">capabilities </w:t>
      </w:r>
      <w:r>
        <w:rPr>
          <w:b/>
          <w:bCs/>
          <w:sz w:val="22"/>
          <w:szCs w:val="22"/>
        </w:rPr>
        <w:t xml:space="preserve">are defined in per BC </w:t>
      </w:r>
      <w:proofErr w:type="spellStart"/>
      <w:r>
        <w:rPr>
          <w:b/>
          <w:bCs/>
          <w:sz w:val="22"/>
          <w:szCs w:val="22"/>
        </w:rPr>
        <w:t>signaling</w:t>
      </w:r>
      <w:proofErr w:type="spellEnd"/>
      <w:r w:rsidR="0025105E" w:rsidRPr="0025105E">
        <w:rPr>
          <w:b/>
          <w:bCs/>
          <w:sz w:val="22"/>
          <w:szCs w:val="22"/>
        </w:rPr>
        <w:t>.</w:t>
      </w:r>
    </w:p>
    <w:p w14:paraId="23A8CAB2" w14:textId="77D84259" w:rsidR="009F6669" w:rsidRDefault="009F6669" w:rsidP="00F17084">
      <w:pPr>
        <w:pStyle w:val="Heading1"/>
        <w:numPr>
          <w:ilvl w:val="0"/>
          <w:numId w:val="2"/>
        </w:numPr>
      </w:pPr>
      <w:r>
        <w:t>Conclusion</w:t>
      </w:r>
    </w:p>
    <w:p w14:paraId="00A4F195" w14:textId="0627B2C6" w:rsidR="003D02C6" w:rsidRDefault="00932F0E" w:rsidP="58EC049B">
      <w:pPr>
        <w:rPr>
          <w:sz w:val="22"/>
          <w:szCs w:val="22"/>
          <w:lang w:val="en-US"/>
        </w:rPr>
      </w:pPr>
      <w:r w:rsidRPr="0025105E">
        <w:rPr>
          <w:sz w:val="22"/>
          <w:szCs w:val="22"/>
          <w:lang w:val="en-US"/>
        </w:rPr>
        <w:t xml:space="preserve">In this paper, we further discuss </w:t>
      </w:r>
      <w:r w:rsidR="00D77835" w:rsidRPr="0025105E">
        <w:rPr>
          <w:sz w:val="22"/>
          <w:szCs w:val="22"/>
          <w:lang w:val="en-US"/>
        </w:rPr>
        <w:t xml:space="preserve">remaining issues on </w:t>
      </w:r>
      <w:r w:rsidR="006C11A8" w:rsidRPr="0025105E">
        <w:rPr>
          <w:sz w:val="22"/>
          <w:szCs w:val="22"/>
          <w:lang w:val="en-US"/>
        </w:rPr>
        <w:t>DCCA UE capabilities</w:t>
      </w:r>
      <w:r w:rsidRPr="0025105E">
        <w:rPr>
          <w:sz w:val="22"/>
          <w:szCs w:val="22"/>
          <w:lang w:val="en-US"/>
        </w:rPr>
        <w:t xml:space="preserve">, and we have the following </w:t>
      </w:r>
      <w:r w:rsidR="006B06C6">
        <w:rPr>
          <w:sz w:val="22"/>
          <w:szCs w:val="22"/>
          <w:lang w:val="en-US"/>
        </w:rPr>
        <w:t>proposals</w:t>
      </w:r>
      <w:r w:rsidRPr="0025105E">
        <w:rPr>
          <w:sz w:val="22"/>
          <w:szCs w:val="22"/>
          <w:lang w:val="en-US"/>
        </w:rPr>
        <w:t>:</w:t>
      </w:r>
    </w:p>
    <w:p w14:paraId="331EC440" w14:textId="10C1FCE4" w:rsidR="00BC3E5E" w:rsidRPr="00A066FE" w:rsidRDefault="00BC3E5E" w:rsidP="00BC3E5E">
      <w:pPr>
        <w:rPr>
          <w:b/>
          <w:bCs/>
          <w:sz w:val="22"/>
          <w:szCs w:val="22"/>
        </w:rPr>
      </w:pPr>
      <w:r w:rsidRPr="00A066FE">
        <w:rPr>
          <w:b/>
          <w:bCs/>
          <w:sz w:val="22"/>
          <w:szCs w:val="22"/>
        </w:rPr>
        <w:t xml:space="preserve">Proposal 1: </w:t>
      </w:r>
      <w:r w:rsidR="006C1AC6">
        <w:rPr>
          <w:b/>
          <w:bCs/>
          <w:sz w:val="22"/>
          <w:szCs w:val="22"/>
        </w:rPr>
        <w:t>F</w:t>
      </w:r>
      <w:r w:rsidRPr="00A066FE">
        <w:rPr>
          <w:b/>
          <w:bCs/>
          <w:sz w:val="22"/>
          <w:szCs w:val="22"/>
        </w:rPr>
        <w:t xml:space="preserve">or (NG)EN-DC case, define per band UE capabilities for SCG activation/deactivation, i.e., support of activation/deactivation of SCG and RACH-less SCG activation, </w:t>
      </w:r>
      <w:r w:rsidRPr="00A066FE">
        <w:rPr>
          <w:b/>
          <w:bCs/>
          <w:sz w:val="22"/>
          <w:szCs w:val="22"/>
          <w:lang w:val="en-US"/>
        </w:rPr>
        <w:t xml:space="preserve">in </w:t>
      </w:r>
      <w:r>
        <w:rPr>
          <w:b/>
          <w:bCs/>
          <w:sz w:val="22"/>
          <w:szCs w:val="22"/>
          <w:lang w:val="en-US"/>
        </w:rPr>
        <w:t xml:space="preserve">extended </w:t>
      </w:r>
      <w:proofErr w:type="spellStart"/>
      <w:r w:rsidRPr="00B25427">
        <w:rPr>
          <w:b/>
          <w:bCs/>
          <w:i/>
          <w:iCs/>
          <w:sz w:val="22"/>
          <w:szCs w:val="22"/>
        </w:rPr>
        <w:t>supportedBandListEN</w:t>
      </w:r>
      <w:proofErr w:type="spellEnd"/>
      <w:r w:rsidRPr="00B25427">
        <w:rPr>
          <w:b/>
          <w:bCs/>
          <w:i/>
          <w:iCs/>
          <w:sz w:val="22"/>
          <w:szCs w:val="22"/>
        </w:rPr>
        <w:t>-DC</w:t>
      </w:r>
      <w:r w:rsidRPr="00A066FE">
        <w:rPr>
          <w:b/>
          <w:bCs/>
          <w:sz w:val="22"/>
          <w:szCs w:val="22"/>
          <w:lang w:val="en-US"/>
        </w:rPr>
        <w:t xml:space="preserve"> </w:t>
      </w:r>
      <w:r>
        <w:rPr>
          <w:b/>
          <w:bCs/>
          <w:sz w:val="22"/>
          <w:szCs w:val="22"/>
          <w:lang w:val="en-US"/>
        </w:rPr>
        <w:t xml:space="preserve">of </w:t>
      </w:r>
      <w:r w:rsidRPr="00A066FE">
        <w:rPr>
          <w:b/>
          <w:bCs/>
          <w:sz w:val="22"/>
          <w:szCs w:val="22"/>
          <w:lang w:val="en-US"/>
        </w:rPr>
        <w:t xml:space="preserve">IE </w:t>
      </w:r>
      <w:r w:rsidRPr="00A066FE">
        <w:rPr>
          <w:b/>
          <w:bCs/>
          <w:i/>
          <w:iCs/>
          <w:sz w:val="22"/>
          <w:szCs w:val="22"/>
          <w:lang w:val="en-US"/>
        </w:rPr>
        <w:t>UE-EUTRA-Capability.</w:t>
      </w:r>
    </w:p>
    <w:p w14:paraId="5B6F0552" w14:textId="53684444" w:rsidR="00BC3E5E" w:rsidRPr="00BC3E5E" w:rsidRDefault="00BC3E5E" w:rsidP="00BC3E5E">
      <w:pPr>
        <w:rPr>
          <w:b/>
          <w:bCs/>
          <w:sz w:val="22"/>
          <w:szCs w:val="22"/>
        </w:rPr>
      </w:pPr>
      <w:r w:rsidRPr="00BC3E5E">
        <w:rPr>
          <w:b/>
          <w:bCs/>
          <w:sz w:val="22"/>
          <w:szCs w:val="22"/>
        </w:rPr>
        <w:t xml:space="preserve">Proposal 2: </w:t>
      </w:r>
      <w:r w:rsidR="006C1AC6">
        <w:rPr>
          <w:b/>
          <w:bCs/>
          <w:sz w:val="22"/>
          <w:szCs w:val="22"/>
        </w:rPr>
        <w:t>I</w:t>
      </w:r>
      <w:r>
        <w:rPr>
          <w:b/>
          <w:bCs/>
          <w:sz w:val="22"/>
          <w:szCs w:val="22"/>
        </w:rPr>
        <w:t xml:space="preserve">f P1 is agreed, </w:t>
      </w:r>
      <w:r w:rsidRPr="00BC3E5E">
        <w:rPr>
          <w:b/>
          <w:bCs/>
          <w:sz w:val="22"/>
          <w:szCs w:val="22"/>
        </w:rPr>
        <w:t>RAN2 to confirm that UE can only support activation/deactivation</w:t>
      </w:r>
      <w:r w:rsidR="00621FDF">
        <w:rPr>
          <w:b/>
          <w:bCs/>
          <w:sz w:val="22"/>
          <w:szCs w:val="22"/>
        </w:rPr>
        <w:t xml:space="preserve"> of one SCG</w:t>
      </w:r>
      <w:r w:rsidRPr="00BC3E5E">
        <w:rPr>
          <w:b/>
          <w:bCs/>
          <w:sz w:val="22"/>
          <w:szCs w:val="22"/>
        </w:rPr>
        <w:t xml:space="preserve"> when UE supports SCG activation/deactivation in all bands of this </w:t>
      </w:r>
      <w:r w:rsidR="002E16A1">
        <w:rPr>
          <w:b/>
          <w:bCs/>
          <w:sz w:val="22"/>
          <w:szCs w:val="22"/>
        </w:rPr>
        <w:t>SCG</w:t>
      </w:r>
      <w:r w:rsidRPr="00BC3E5E">
        <w:rPr>
          <w:b/>
          <w:bCs/>
          <w:sz w:val="22"/>
          <w:szCs w:val="22"/>
        </w:rPr>
        <w:t>.</w:t>
      </w:r>
    </w:p>
    <w:p w14:paraId="3C01FB9F" w14:textId="41EFF129" w:rsidR="00BC3E5E" w:rsidRPr="00BC3E5E" w:rsidRDefault="00BC3E5E" w:rsidP="58EC049B">
      <w:pPr>
        <w:rPr>
          <w:sz w:val="22"/>
          <w:szCs w:val="22"/>
        </w:rPr>
      </w:pPr>
      <w:r w:rsidRPr="000340D5">
        <w:rPr>
          <w:b/>
          <w:bCs/>
          <w:sz w:val="22"/>
          <w:szCs w:val="22"/>
        </w:rPr>
        <w:t xml:space="preserve">Proposal </w:t>
      </w:r>
      <w:r>
        <w:rPr>
          <w:b/>
          <w:bCs/>
          <w:sz w:val="22"/>
          <w:szCs w:val="22"/>
        </w:rPr>
        <w:t>3</w:t>
      </w:r>
      <w:r w:rsidRPr="000340D5">
        <w:rPr>
          <w:b/>
          <w:bCs/>
          <w:sz w:val="22"/>
          <w:szCs w:val="22"/>
        </w:rPr>
        <w:t xml:space="preserve">: </w:t>
      </w:r>
      <w:r w:rsidR="00B17F8A">
        <w:rPr>
          <w:b/>
          <w:bCs/>
          <w:sz w:val="22"/>
          <w:szCs w:val="22"/>
        </w:rPr>
        <w:t>F</w:t>
      </w:r>
      <w:r w:rsidR="00B17F8A" w:rsidRPr="000719C5">
        <w:rPr>
          <w:b/>
          <w:bCs/>
          <w:sz w:val="22"/>
          <w:szCs w:val="22"/>
        </w:rPr>
        <w:t>or both (NG)EN-DC and NR-DC</w:t>
      </w:r>
      <w:r w:rsidR="00B17F8A">
        <w:rPr>
          <w:b/>
          <w:bCs/>
          <w:sz w:val="22"/>
          <w:szCs w:val="22"/>
        </w:rPr>
        <w:t>,</w:t>
      </w:r>
      <w:r w:rsidR="00B17F8A" w:rsidRPr="3DC78F76">
        <w:rPr>
          <w:b/>
          <w:bCs/>
          <w:sz w:val="22"/>
          <w:szCs w:val="22"/>
        </w:rPr>
        <w:t xml:space="preserve"> </w:t>
      </w:r>
      <w:r w:rsidRPr="000340D5">
        <w:rPr>
          <w:b/>
          <w:bCs/>
          <w:sz w:val="22"/>
          <w:szCs w:val="22"/>
        </w:rPr>
        <w:t>have separate capabilities for Activation/Deactivation of SCG in Resume and Reconfiguration cases.</w:t>
      </w:r>
    </w:p>
    <w:p w14:paraId="7F96A15A" w14:textId="77777777" w:rsidR="00BC3E5E" w:rsidRPr="00AD382E" w:rsidRDefault="00BC3E5E" w:rsidP="00BC3E5E">
      <w:pPr>
        <w:rPr>
          <w:b/>
          <w:bCs/>
          <w:sz w:val="22"/>
          <w:szCs w:val="22"/>
        </w:rPr>
      </w:pPr>
      <w:r w:rsidRPr="00AD382E">
        <w:rPr>
          <w:b/>
          <w:bCs/>
          <w:sz w:val="22"/>
          <w:szCs w:val="22"/>
        </w:rPr>
        <w:t xml:space="preserve">Proposal </w:t>
      </w:r>
      <w:r>
        <w:rPr>
          <w:b/>
          <w:bCs/>
          <w:sz w:val="22"/>
          <w:szCs w:val="22"/>
        </w:rPr>
        <w:t>4</w:t>
      </w:r>
      <w:r w:rsidRPr="00AD382E">
        <w:rPr>
          <w:b/>
          <w:bCs/>
          <w:sz w:val="22"/>
          <w:szCs w:val="22"/>
        </w:rPr>
        <w:t>: Add new capability for SN Initiated inter-SN CPC in (NG)EN-DC and NR-DC</w:t>
      </w:r>
      <w:r>
        <w:rPr>
          <w:b/>
          <w:bCs/>
          <w:sz w:val="22"/>
          <w:szCs w:val="22"/>
        </w:rPr>
        <w:t xml:space="preserve"> </w:t>
      </w:r>
      <w:r w:rsidRPr="00AD382E">
        <w:rPr>
          <w:b/>
          <w:bCs/>
          <w:sz w:val="22"/>
          <w:szCs w:val="22"/>
        </w:rPr>
        <w:t>respectively.</w:t>
      </w:r>
    </w:p>
    <w:p w14:paraId="63ED3793" w14:textId="12389EB9" w:rsidR="00BC3E5E" w:rsidRPr="00A066FE" w:rsidRDefault="00BC3E5E" w:rsidP="00BC3E5E">
      <w:pPr>
        <w:rPr>
          <w:b/>
          <w:bCs/>
          <w:sz w:val="22"/>
          <w:szCs w:val="22"/>
        </w:rPr>
      </w:pPr>
      <w:r w:rsidRPr="00A066FE">
        <w:rPr>
          <w:b/>
          <w:bCs/>
          <w:sz w:val="22"/>
          <w:szCs w:val="22"/>
        </w:rPr>
        <w:t xml:space="preserve">Proposal </w:t>
      </w:r>
      <w:r>
        <w:rPr>
          <w:b/>
          <w:bCs/>
          <w:sz w:val="22"/>
          <w:szCs w:val="22"/>
        </w:rPr>
        <w:t>5</w:t>
      </w:r>
      <w:r w:rsidRPr="00A066FE">
        <w:rPr>
          <w:b/>
          <w:bCs/>
          <w:sz w:val="22"/>
          <w:szCs w:val="22"/>
        </w:rPr>
        <w:t xml:space="preserve">: </w:t>
      </w:r>
      <w:r w:rsidR="006C1AC6">
        <w:rPr>
          <w:b/>
          <w:bCs/>
          <w:sz w:val="22"/>
          <w:szCs w:val="22"/>
        </w:rPr>
        <w:t>F</w:t>
      </w:r>
      <w:r w:rsidRPr="00A066FE">
        <w:rPr>
          <w:b/>
          <w:bCs/>
          <w:sz w:val="22"/>
          <w:szCs w:val="22"/>
        </w:rPr>
        <w:t xml:space="preserve">or (NG)EN-DC case, define per band UE capabilities for </w:t>
      </w:r>
      <w:r>
        <w:rPr>
          <w:b/>
          <w:bCs/>
          <w:sz w:val="22"/>
          <w:szCs w:val="22"/>
        </w:rPr>
        <w:t>CPC</w:t>
      </w:r>
      <w:r w:rsidRPr="00A066FE">
        <w:rPr>
          <w:b/>
          <w:bCs/>
          <w:sz w:val="22"/>
          <w:szCs w:val="22"/>
        </w:rPr>
        <w:t xml:space="preserve">, i.e., </w:t>
      </w:r>
      <w:r>
        <w:rPr>
          <w:b/>
          <w:bCs/>
          <w:sz w:val="22"/>
          <w:szCs w:val="22"/>
        </w:rPr>
        <w:t>MN initiated CPC</w:t>
      </w:r>
      <w:r w:rsidRPr="00A066FE">
        <w:rPr>
          <w:b/>
          <w:bCs/>
          <w:sz w:val="22"/>
          <w:szCs w:val="22"/>
        </w:rPr>
        <w:t xml:space="preserve"> and </w:t>
      </w:r>
      <w:r w:rsidRPr="00AD382E">
        <w:rPr>
          <w:b/>
          <w:bCs/>
          <w:sz w:val="22"/>
          <w:szCs w:val="22"/>
        </w:rPr>
        <w:t>SN Initiated inter-SN CPC</w:t>
      </w:r>
      <w:r w:rsidRPr="00A066FE">
        <w:rPr>
          <w:b/>
          <w:bCs/>
          <w:sz w:val="22"/>
          <w:szCs w:val="22"/>
        </w:rPr>
        <w:t xml:space="preserve">, </w:t>
      </w:r>
      <w:r w:rsidRPr="00A066FE">
        <w:rPr>
          <w:b/>
          <w:bCs/>
          <w:sz w:val="22"/>
          <w:szCs w:val="22"/>
          <w:lang w:val="en-US"/>
        </w:rPr>
        <w:t>in</w:t>
      </w:r>
      <w:r w:rsidRPr="00B25427">
        <w:t xml:space="preserve"> </w:t>
      </w:r>
      <w:r w:rsidRPr="00B25427">
        <w:rPr>
          <w:b/>
          <w:bCs/>
          <w:sz w:val="22"/>
          <w:szCs w:val="22"/>
          <w:lang w:val="en-US"/>
        </w:rPr>
        <w:t xml:space="preserve">extended </w:t>
      </w:r>
      <w:proofErr w:type="spellStart"/>
      <w:r w:rsidRPr="00B25427">
        <w:rPr>
          <w:b/>
          <w:bCs/>
          <w:i/>
          <w:iCs/>
          <w:sz w:val="22"/>
          <w:szCs w:val="22"/>
          <w:lang w:val="en-US"/>
        </w:rPr>
        <w:t>supportedBandListEN</w:t>
      </w:r>
      <w:proofErr w:type="spellEnd"/>
      <w:r w:rsidRPr="00B25427">
        <w:rPr>
          <w:b/>
          <w:bCs/>
          <w:i/>
          <w:iCs/>
          <w:sz w:val="22"/>
          <w:szCs w:val="22"/>
          <w:lang w:val="en-US"/>
        </w:rPr>
        <w:t>-DC</w:t>
      </w:r>
      <w:r w:rsidRPr="00B25427">
        <w:rPr>
          <w:b/>
          <w:bCs/>
          <w:sz w:val="22"/>
          <w:szCs w:val="22"/>
          <w:lang w:val="en-US"/>
        </w:rPr>
        <w:t xml:space="preserve"> of</w:t>
      </w:r>
      <w:r w:rsidRPr="00A066FE">
        <w:rPr>
          <w:b/>
          <w:bCs/>
          <w:sz w:val="22"/>
          <w:szCs w:val="22"/>
          <w:lang w:val="en-US"/>
        </w:rPr>
        <w:t xml:space="preserve"> IE </w:t>
      </w:r>
      <w:r w:rsidRPr="00A066FE">
        <w:rPr>
          <w:b/>
          <w:bCs/>
          <w:i/>
          <w:iCs/>
          <w:sz w:val="22"/>
          <w:szCs w:val="22"/>
          <w:lang w:val="en-US"/>
        </w:rPr>
        <w:t>UE-EUTRA-Capability.</w:t>
      </w:r>
    </w:p>
    <w:p w14:paraId="5FE0FA4A" w14:textId="59B3336F" w:rsidR="006B06C6" w:rsidRPr="0025105E" w:rsidRDefault="006B06C6" w:rsidP="006B06C6">
      <w:pPr>
        <w:rPr>
          <w:b/>
          <w:bCs/>
          <w:sz w:val="22"/>
          <w:szCs w:val="22"/>
        </w:rPr>
      </w:pPr>
      <w:r>
        <w:rPr>
          <w:b/>
          <w:bCs/>
          <w:sz w:val="22"/>
          <w:szCs w:val="22"/>
        </w:rPr>
        <w:t xml:space="preserve">Proposal </w:t>
      </w:r>
      <w:r w:rsidR="00BC3E5E">
        <w:rPr>
          <w:b/>
          <w:bCs/>
          <w:sz w:val="22"/>
          <w:szCs w:val="22"/>
        </w:rPr>
        <w:t>6</w:t>
      </w:r>
      <w:r w:rsidRPr="0025105E">
        <w:rPr>
          <w:b/>
          <w:bCs/>
          <w:sz w:val="22"/>
          <w:szCs w:val="22"/>
        </w:rPr>
        <w:t xml:space="preserve">: CPA UE capabilities </w:t>
      </w:r>
      <w:r>
        <w:rPr>
          <w:b/>
          <w:bCs/>
          <w:sz w:val="22"/>
          <w:szCs w:val="22"/>
        </w:rPr>
        <w:t xml:space="preserve">are defined in per BC </w:t>
      </w:r>
      <w:proofErr w:type="spellStart"/>
      <w:r>
        <w:rPr>
          <w:b/>
          <w:bCs/>
          <w:sz w:val="22"/>
          <w:szCs w:val="22"/>
        </w:rPr>
        <w:t>signaling</w:t>
      </w:r>
      <w:proofErr w:type="spellEnd"/>
      <w:r w:rsidRPr="0025105E">
        <w:rPr>
          <w:b/>
          <w:bCs/>
          <w:sz w:val="22"/>
          <w:szCs w:val="22"/>
        </w:rPr>
        <w:t>.</w:t>
      </w:r>
    </w:p>
    <w:p w14:paraId="07EEE4B6" w14:textId="77777777" w:rsidR="006B06C6" w:rsidRDefault="006B06C6" w:rsidP="00932F0E">
      <w:pPr>
        <w:rPr>
          <w:b/>
          <w:bCs/>
          <w:sz w:val="22"/>
          <w:szCs w:val="22"/>
        </w:rPr>
      </w:pPr>
    </w:p>
    <w:p w14:paraId="70D75F2F" w14:textId="08C7F7A2" w:rsidR="00344C56" w:rsidRDefault="00344C56" w:rsidP="00344C56">
      <w:pPr>
        <w:pStyle w:val="Heading1"/>
        <w:numPr>
          <w:ilvl w:val="0"/>
          <w:numId w:val="2"/>
        </w:numPr>
      </w:pPr>
      <w:r>
        <w:t>Reference</w:t>
      </w:r>
      <w:r w:rsidR="00F70374">
        <w:t>s</w:t>
      </w:r>
    </w:p>
    <w:p w14:paraId="57BE187C" w14:textId="282342D0" w:rsidR="0015203B" w:rsidRPr="0015203B" w:rsidRDefault="00344C56" w:rsidP="0015203B">
      <w:pPr>
        <w:ind w:left="1440" w:hanging="1440"/>
        <w:rPr>
          <w:sz w:val="22"/>
          <w:szCs w:val="22"/>
        </w:rPr>
      </w:pPr>
      <w:r w:rsidRPr="0025105E">
        <w:rPr>
          <w:sz w:val="22"/>
          <w:szCs w:val="22"/>
        </w:rPr>
        <w:t xml:space="preserve">[1] </w:t>
      </w:r>
      <w:r w:rsidR="0015203B" w:rsidRPr="0015203B">
        <w:rPr>
          <w:sz w:val="22"/>
          <w:szCs w:val="22"/>
        </w:rPr>
        <w:t>R2-2109677</w:t>
      </w:r>
      <w:r w:rsidR="0015203B" w:rsidRPr="0015203B">
        <w:rPr>
          <w:sz w:val="22"/>
          <w:szCs w:val="22"/>
        </w:rPr>
        <w:tab/>
      </w:r>
      <w:r w:rsidR="0015203B">
        <w:rPr>
          <w:sz w:val="22"/>
          <w:szCs w:val="22"/>
        </w:rPr>
        <w:tab/>
      </w:r>
      <w:r w:rsidR="0015203B" w:rsidRPr="0015203B">
        <w:rPr>
          <w:sz w:val="22"/>
          <w:szCs w:val="22"/>
        </w:rPr>
        <w:t>draft 331 CR for DCCA UE capabilities</w:t>
      </w:r>
      <w:r w:rsidR="0015203B" w:rsidRPr="0015203B">
        <w:rPr>
          <w:sz w:val="22"/>
          <w:szCs w:val="22"/>
        </w:rPr>
        <w:tab/>
        <w:t>Intel Corporation</w:t>
      </w:r>
      <w:r w:rsidR="0015203B" w:rsidRPr="0015203B">
        <w:rPr>
          <w:sz w:val="22"/>
          <w:szCs w:val="22"/>
        </w:rPr>
        <w:tab/>
      </w:r>
    </w:p>
    <w:p w14:paraId="0A821D2F" w14:textId="6BC6F642" w:rsidR="0015203B" w:rsidRPr="0015203B" w:rsidRDefault="0015203B" w:rsidP="0015203B">
      <w:pPr>
        <w:ind w:left="1440" w:hanging="1440"/>
        <w:rPr>
          <w:sz w:val="22"/>
          <w:szCs w:val="22"/>
        </w:rPr>
      </w:pPr>
      <w:r>
        <w:rPr>
          <w:sz w:val="22"/>
          <w:szCs w:val="22"/>
        </w:rPr>
        <w:t xml:space="preserve">[2] </w:t>
      </w:r>
      <w:r w:rsidRPr="0015203B">
        <w:rPr>
          <w:sz w:val="22"/>
          <w:szCs w:val="22"/>
        </w:rPr>
        <w:t>R2-2109678</w:t>
      </w:r>
      <w:r w:rsidRPr="0015203B">
        <w:rPr>
          <w:sz w:val="22"/>
          <w:szCs w:val="22"/>
        </w:rPr>
        <w:tab/>
      </w:r>
      <w:r>
        <w:rPr>
          <w:sz w:val="22"/>
          <w:szCs w:val="22"/>
        </w:rPr>
        <w:tab/>
      </w:r>
      <w:r w:rsidRPr="0015203B">
        <w:rPr>
          <w:sz w:val="22"/>
          <w:szCs w:val="22"/>
        </w:rPr>
        <w:t>draft 306 CR for DCCA UE capabilities</w:t>
      </w:r>
      <w:r w:rsidRPr="0015203B">
        <w:rPr>
          <w:sz w:val="22"/>
          <w:szCs w:val="22"/>
        </w:rPr>
        <w:tab/>
        <w:t>Intel Corporation</w:t>
      </w:r>
    </w:p>
    <w:p w14:paraId="51752851" w14:textId="77777777" w:rsidR="00932F0E" w:rsidRPr="00932F0E" w:rsidRDefault="00932F0E" w:rsidP="58EC049B">
      <w:pPr>
        <w:rPr>
          <w:b/>
          <w:bCs/>
        </w:rPr>
      </w:pPr>
    </w:p>
    <w:sectPr w:rsidR="00932F0E" w:rsidRPr="00932F0E">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48BB82" w14:textId="77777777" w:rsidR="00A93414" w:rsidRDefault="00A93414" w:rsidP="00DD7929">
      <w:pPr>
        <w:spacing w:after="0"/>
      </w:pPr>
      <w:r>
        <w:separator/>
      </w:r>
    </w:p>
  </w:endnote>
  <w:endnote w:type="continuationSeparator" w:id="0">
    <w:p w14:paraId="3A95384C" w14:textId="77777777" w:rsidR="00A93414" w:rsidRDefault="00A93414" w:rsidP="00DD7929">
      <w:pPr>
        <w:spacing w:after="0"/>
      </w:pPr>
      <w:r>
        <w:continuationSeparator/>
      </w:r>
    </w:p>
  </w:endnote>
  <w:endnote w:type="continuationNotice" w:id="1">
    <w:p w14:paraId="7E8C4229" w14:textId="77777777" w:rsidR="00A93414" w:rsidRDefault="00A934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E681CD" w14:textId="77777777" w:rsidR="00F70374" w:rsidRDefault="00F703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1A13E1F4" w14:paraId="6E0177C1" w14:textId="77777777" w:rsidTr="00CD7F62">
      <w:tc>
        <w:tcPr>
          <w:tcW w:w="3120" w:type="dxa"/>
        </w:tcPr>
        <w:p w14:paraId="7EB0AB24" w14:textId="451942AB" w:rsidR="1A13E1F4" w:rsidRDefault="1A13E1F4" w:rsidP="00CD7F62">
          <w:pPr>
            <w:pStyle w:val="Header"/>
            <w:ind w:left="-115"/>
          </w:pPr>
        </w:p>
      </w:tc>
      <w:tc>
        <w:tcPr>
          <w:tcW w:w="3120" w:type="dxa"/>
        </w:tcPr>
        <w:p w14:paraId="0BC97BE0" w14:textId="1E9CFA69" w:rsidR="1A13E1F4" w:rsidRDefault="1A13E1F4" w:rsidP="00CD7F62">
          <w:pPr>
            <w:pStyle w:val="Header"/>
            <w:jc w:val="center"/>
          </w:pPr>
        </w:p>
      </w:tc>
      <w:tc>
        <w:tcPr>
          <w:tcW w:w="3120" w:type="dxa"/>
        </w:tcPr>
        <w:p w14:paraId="4F90D2E4" w14:textId="3F3D32A8" w:rsidR="1A13E1F4" w:rsidRDefault="1A13E1F4" w:rsidP="00CD7F62">
          <w:pPr>
            <w:pStyle w:val="Header"/>
            <w:ind w:right="-115"/>
            <w:jc w:val="right"/>
          </w:pPr>
        </w:p>
      </w:tc>
    </w:tr>
  </w:tbl>
  <w:p w14:paraId="15BFD531" w14:textId="2F405B10" w:rsidR="1A13E1F4" w:rsidRDefault="1A13E1F4" w:rsidP="00CD7F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9F76B1" w14:textId="77777777" w:rsidR="00F70374" w:rsidRDefault="00F703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46460A" w14:textId="77777777" w:rsidR="00A93414" w:rsidRDefault="00A93414" w:rsidP="00DD7929">
      <w:pPr>
        <w:spacing w:after="0"/>
      </w:pPr>
      <w:r>
        <w:separator/>
      </w:r>
    </w:p>
  </w:footnote>
  <w:footnote w:type="continuationSeparator" w:id="0">
    <w:p w14:paraId="004A2DF7" w14:textId="77777777" w:rsidR="00A93414" w:rsidRDefault="00A93414" w:rsidP="00DD7929">
      <w:pPr>
        <w:spacing w:after="0"/>
      </w:pPr>
      <w:r>
        <w:continuationSeparator/>
      </w:r>
    </w:p>
  </w:footnote>
  <w:footnote w:type="continuationNotice" w:id="1">
    <w:p w14:paraId="6F84FEC0" w14:textId="77777777" w:rsidR="00A93414" w:rsidRDefault="00A934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BD11EA" w14:textId="77777777" w:rsidR="00F70374" w:rsidRDefault="00F703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1A13E1F4" w14:paraId="31571FD1" w14:textId="77777777" w:rsidTr="1A13E1F4">
      <w:tc>
        <w:tcPr>
          <w:tcW w:w="3120" w:type="dxa"/>
        </w:tcPr>
        <w:p w14:paraId="57B419B7" w14:textId="160143E2" w:rsidR="1A13E1F4" w:rsidRDefault="1A13E1F4" w:rsidP="002B6755">
          <w:pPr>
            <w:pStyle w:val="Header"/>
            <w:ind w:left="-115"/>
          </w:pPr>
        </w:p>
      </w:tc>
      <w:tc>
        <w:tcPr>
          <w:tcW w:w="3120" w:type="dxa"/>
        </w:tcPr>
        <w:p w14:paraId="6485A74A" w14:textId="08902875" w:rsidR="1A13E1F4" w:rsidRDefault="1A13E1F4" w:rsidP="002B6755">
          <w:pPr>
            <w:pStyle w:val="Header"/>
            <w:jc w:val="center"/>
          </w:pPr>
        </w:p>
      </w:tc>
      <w:tc>
        <w:tcPr>
          <w:tcW w:w="3120" w:type="dxa"/>
        </w:tcPr>
        <w:p w14:paraId="39EC062D" w14:textId="2EDD3A61" w:rsidR="1A13E1F4" w:rsidRDefault="1A13E1F4" w:rsidP="002B6755">
          <w:pPr>
            <w:pStyle w:val="Header"/>
            <w:ind w:right="-115"/>
            <w:jc w:val="right"/>
          </w:pPr>
        </w:p>
      </w:tc>
    </w:tr>
  </w:tbl>
  <w:p w14:paraId="11E4CC75" w14:textId="0C4951DC" w:rsidR="1A13E1F4" w:rsidRDefault="1A13E1F4" w:rsidP="002B67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3C14B" w14:textId="77777777" w:rsidR="00F70374" w:rsidRDefault="00F703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012A0"/>
    <w:multiLevelType w:val="hybridMultilevel"/>
    <w:tmpl w:val="93EA0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C93EEC"/>
    <w:multiLevelType w:val="hybridMultilevel"/>
    <w:tmpl w:val="27E2652C"/>
    <w:lvl w:ilvl="0" w:tplc="BFF8167C">
      <w:start w:val="1"/>
      <w:numFmt w:val="bullet"/>
      <w:lvlText w:val=""/>
      <w:lvlJc w:val="left"/>
      <w:pPr>
        <w:tabs>
          <w:tab w:val="num" w:pos="720"/>
        </w:tabs>
        <w:ind w:left="720" w:hanging="360"/>
      </w:pPr>
      <w:rPr>
        <w:rFonts w:ascii="Symbol" w:hAnsi="Symbol" w:hint="default"/>
        <w:sz w:val="20"/>
      </w:rPr>
    </w:lvl>
    <w:lvl w:ilvl="1" w:tplc="EC44A808">
      <w:start w:val="1"/>
      <w:numFmt w:val="bullet"/>
      <w:lvlText w:val=""/>
      <w:lvlJc w:val="left"/>
      <w:pPr>
        <w:tabs>
          <w:tab w:val="num" w:pos="1440"/>
        </w:tabs>
        <w:ind w:left="1440" w:hanging="360"/>
      </w:pPr>
      <w:rPr>
        <w:rFonts w:ascii="Symbol" w:hAnsi="Symbol" w:hint="default"/>
        <w:sz w:val="20"/>
      </w:rPr>
    </w:lvl>
    <w:lvl w:ilvl="2" w:tplc="EEF4CD18" w:tentative="1">
      <w:start w:val="1"/>
      <w:numFmt w:val="bullet"/>
      <w:lvlText w:val=""/>
      <w:lvlJc w:val="left"/>
      <w:pPr>
        <w:tabs>
          <w:tab w:val="num" w:pos="2160"/>
        </w:tabs>
        <w:ind w:left="2160" w:hanging="360"/>
      </w:pPr>
      <w:rPr>
        <w:rFonts w:ascii="Symbol" w:hAnsi="Symbol" w:hint="default"/>
        <w:sz w:val="20"/>
      </w:rPr>
    </w:lvl>
    <w:lvl w:ilvl="3" w:tplc="C22EF644" w:tentative="1">
      <w:start w:val="1"/>
      <w:numFmt w:val="bullet"/>
      <w:lvlText w:val=""/>
      <w:lvlJc w:val="left"/>
      <w:pPr>
        <w:tabs>
          <w:tab w:val="num" w:pos="2880"/>
        </w:tabs>
        <w:ind w:left="2880" w:hanging="360"/>
      </w:pPr>
      <w:rPr>
        <w:rFonts w:ascii="Symbol" w:hAnsi="Symbol" w:hint="default"/>
        <w:sz w:val="20"/>
      </w:rPr>
    </w:lvl>
    <w:lvl w:ilvl="4" w:tplc="2ED27A70" w:tentative="1">
      <w:start w:val="1"/>
      <w:numFmt w:val="bullet"/>
      <w:lvlText w:val=""/>
      <w:lvlJc w:val="left"/>
      <w:pPr>
        <w:tabs>
          <w:tab w:val="num" w:pos="3600"/>
        </w:tabs>
        <w:ind w:left="3600" w:hanging="360"/>
      </w:pPr>
      <w:rPr>
        <w:rFonts w:ascii="Symbol" w:hAnsi="Symbol" w:hint="default"/>
        <w:sz w:val="20"/>
      </w:rPr>
    </w:lvl>
    <w:lvl w:ilvl="5" w:tplc="7FA416E2" w:tentative="1">
      <w:start w:val="1"/>
      <w:numFmt w:val="bullet"/>
      <w:lvlText w:val=""/>
      <w:lvlJc w:val="left"/>
      <w:pPr>
        <w:tabs>
          <w:tab w:val="num" w:pos="4320"/>
        </w:tabs>
        <w:ind w:left="4320" w:hanging="360"/>
      </w:pPr>
      <w:rPr>
        <w:rFonts w:ascii="Symbol" w:hAnsi="Symbol" w:hint="default"/>
        <w:sz w:val="20"/>
      </w:rPr>
    </w:lvl>
    <w:lvl w:ilvl="6" w:tplc="24F669C2" w:tentative="1">
      <w:start w:val="1"/>
      <w:numFmt w:val="bullet"/>
      <w:lvlText w:val=""/>
      <w:lvlJc w:val="left"/>
      <w:pPr>
        <w:tabs>
          <w:tab w:val="num" w:pos="5040"/>
        </w:tabs>
        <w:ind w:left="5040" w:hanging="360"/>
      </w:pPr>
      <w:rPr>
        <w:rFonts w:ascii="Symbol" w:hAnsi="Symbol" w:hint="default"/>
        <w:sz w:val="20"/>
      </w:rPr>
    </w:lvl>
    <w:lvl w:ilvl="7" w:tplc="C4684046" w:tentative="1">
      <w:start w:val="1"/>
      <w:numFmt w:val="bullet"/>
      <w:lvlText w:val=""/>
      <w:lvlJc w:val="left"/>
      <w:pPr>
        <w:tabs>
          <w:tab w:val="num" w:pos="5760"/>
        </w:tabs>
        <w:ind w:left="5760" w:hanging="360"/>
      </w:pPr>
      <w:rPr>
        <w:rFonts w:ascii="Symbol" w:hAnsi="Symbol" w:hint="default"/>
        <w:sz w:val="20"/>
      </w:rPr>
    </w:lvl>
    <w:lvl w:ilvl="8" w:tplc="0CA690A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0554743"/>
    <w:multiLevelType w:val="hybridMultilevel"/>
    <w:tmpl w:val="C17094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8" w15:restartNumberingAfterBreak="0">
    <w:nsid w:val="12370598"/>
    <w:multiLevelType w:val="hybridMultilevel"/>
    <w:tmpl w:val="7548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4B0D67"/>
    <w:multiLevelType w:val="hybridMultilevel"/>
    <w:tmpl w:val="B470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3625CB"/>
    <w:multiLevelType w:val="hybridMultilevel"/>
    <w:tmpl w:val="433A8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B1102"/>
    <w:multiLevelType w:val="hybridMultilevel"/>
    <w:tmpl w:val="69B00CFC"/>
    <w:lvl w:ilvl="0" w:tplc="4FC0DC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2E37308F"/>
    <w:multiLevelType w:val="hybridMultilevel"/>
    <w:tmpl w:val="1D6AE654"/>
    <w:lvl w:ilvl="0" w:tplc="6CB61B8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F8539C"/>
    <w:multiLevelType w:val="hybridMultilevel"/>
    <w:tmpl w:val="9906F89E"/>
    <w:lvl w:ilvl="0" w:tplc="7CC6459A">
      <w:start w:val="1"/>
      <w:numFmt w:val="bullet"/>
      <w:lvlText w:val=""/>
      <w:lvlJc w:val="left"/>
      <w:pPr>
        <w:ind w:left="720" w:hanging="360"/>
      </w:pPr>
      <w:rPr>
        <w:rFonts w:ascii="Symbol" w:hAnsi="Symbol" w:hint="default"/>
      </w:rPr>
    </w:lvl>
    <w:lvl w:ilvl="1" w:tplc="9296EEE8">
      <w:start w:val="1"/>
      <w:numFmt w:val="bullet"/>
      <w:lvlText w:val="o"/>
      <w:lvlJc w:val="left"/>
      <w:pPr>
        <w:ind w:left="1440" w:hanging="360"/>
      </w:pPr>
      <w:rPr>
        <w:rFonts w:ascii="Courier New" w:hAnsi="Courier New" w:hint="default"/>
      </w:rPr>
    </w:lvl>
    <w:lvl w:ilvl="2" w:tplc="BA0C0304">
      <w:start w:val="1"/>
      <w:numFmt w:val="bullet"/>
      <w:lvlText w:val=""/>
      <w:lvlJc w:val="left"/>
      <w:pPr>
        <w:ind w:left="2160" w:hanging="360"/>
      </w:pPr>
      <w:rPr>
        <w:rFonts w:ascii="Wingdings" w:hAnsi="Wingdings" w:hint="default"/>
      </w:rPr>
    </w:lvl>
    <w:lvl w:ilvl="3" w:tplc="ED881B9C">
      <w:start w:val="1"/>
      <w:numFmt w:val="bullet"/>
      <w:lvlText w:val=""/>
      <w:lvlJc w:val="left"/>
      <w:pPr>
        <w:ind w:left="2880" w:hanging="360"/>
      </w:pPr>
      <w:rPr>
        <w:rFonts w:ascii="Symbol" w:hAnsi="Symbol" w:hint="default"/>
      </w:rPr>
    </w:lvl>
    <w:lvl w:ilvl="4" w:tplc="B39C0FE2">
      <w:start w:val="1"/>
      <w:numFmt w:val="bullet"/>
      <w:lvlText w:val="o"/>
      <w:lvlJc w:val="left"/>
      <w:pPr>
        <w:ind w:left="3600" w:hanging="360"/>
      </w:pPr>
      <w:rPr>
        <w:rFonts w:ascii="Courier New" w:hAnsi="Courier New" w:hint="default"/>
      </w:rPr>
    </w:lvl>
    <w:lvl w:ilvl="5" w:tplc="AA12FC66">
      <w:start w:val="1"/>
      <w:numFmt w:val="bullet"/>
      <w:lvlText w:val=""/>
      <w:lvlJc w:val="left"/>
      <w:pPr>
        <w:ind w:left="4320" w:hanging="360"/>
      </w:pPr>
      <w:rPr>
        <w:rFonts w:ascii="Wingdings" w:hAnsi="Wingdings" w:hint="default"/>
      </w:rPr>
    </w:lvl>
    <w:lvl w:ilvl="6" w:tplc="9D6A53FC">
      <w:start w:val="1"/>
      <w:numFmt w:val="bullet"/>
      <w:lvlText w:val=""/>
      <w:lvlJc w:val="left"/>
      <w:pPr>
        <w:ind w:left="5040" w:hanging="360"/>
      </w:pPr>
      <w:rPr>
        <w:rFonts w:ascii="Symbol" w:hAnsi="Symbol" w:hint="default"/>
      </w:rPr>
    </w:lvl>
    <w:lvl w:ilvl="7" w:tplc="76B0BDA4">
      <w:start w:val="1"/>
      <w:numFmt w:val="bullet"/>
      <w:lvlText w:val="o"/>
      <w:lvlJc w:val="left"/>
      <w:pPr>
        <w:ind w:left="5760" w:hanging="360"/>
      </w:pPr>
      <w:rPr>
        <w:rFonts w:ascii="Courier New" w:hAnsi="Courier New" w:hint="default"/>
      </w:rPr>
    </w:lvl>
    <w:lvl w:ilvl="8" w:tplc="F4C252FA">
      <w:start w:val="1"/>
      <w:numFmt w:val="bullet"/>
      <w:lvlText w:val=""/>
      <w:lvlJc w:val="left"/>
      <w:pPr>
        <w:ind w:left="6480" w:hanging="360"/>
      </w:pPr>
      <w:rPr>
        <w:rFonts w:ascii="Wingdings" w:hAnsi="Wingdings" w:hint="default"/>
      </w:rPr>
    </w:lvl>
  </w:abstractNum>
  <w:abstractNum w:abstractNumId="19"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1866E2B"/>
    <w:multiLevelType w:val="hybridMultilevel"/>
    <w:tmpl w:val="47FCF232"/>
    <w:lvl w:ilvl="0" w:tplc="0F5240E6">
      <w:start w:val="1"/>
      <w:numFmt w:val="bullet"/>
      <w:lvlText w:val="•"/>
      <w:lvlJc w:val="left"/>
      <w:pPr>
        <w:tabs>
          <w:tab w:val="num" w:pos="720"/>
        </w:tabs>
        <w:ind w:left="720" w:hanging="360"/>
      </w:pPr>
      <w:rPr>
        <w:rFonts w:ascii="Arial" w:hAnsi="Arial" w:hint="default"/>
      </w:rPr>
    </w:lvl>
    <w:lvl w:ilvl="1" w:tplc="4274C37E">
      <w:start w:val="1"/>
      <w:numFmt w:val="bullet"/>
      <w:lvlText w:val="•"/>
      <w:lvlJc w:val="left"/>
      <w:pPr>
        <w:tabs>
          <w:tab w:val="num" w:pos="1440"/>
        </w:tabs>
        <w:ind w:left="1440" w:hanging="360"/>
      </w:pPr>
      <w:rPr>
        <w:rFonts w:ascii="Arial" w:hAnsi="Arial" w:hint="default"/>
      </w:rPr>
    </w:lvl>
    <w:lvl w:ilvl="2" w:tplc="49269F5A">
      <w:numFmt w:val="bullet"/>
      <w:lvlText w:val="•"/>
      <w:lvlJc w:val="left"/>
      <w:pPr>
        <w:tabs>
          <w:tab w:val="num" w:pos="2160"/>
        </w:tabs>
        <w:ind w:left="2160" w:hanging="360"/>
      </w:pPr>
      <w:rPr>
        <w:rFonts w:ascii="Arial" w:hAnsi="Arial" w:hint="default"/>
      </w:rPr>
    </w:lvl>
    <w:lvl w:ilvl="3" w:tplc="C0C03C58" w:tentative="1">
      <w:start w:val="1"/>
      <w:numFmt w:val="bullet"/>
      <w:lvlText w:val="•"/>
      <w:lvlJc w:val="left"/>
      <w:pPr>
        <w:tabs>
          <w:tab w:val="num" w:pos="2880"/>
        </w:tabs>
        <w:ind w:left="2880" w:hanging="360"/>
      </w:pPr>
      <w:rPr>
        <w:rFonts w:ascii="Arial" w:hAnsi="Arial" w:hint="default"/>
      </w:rPr>
    </w:lvl>
    <w:lvl w:ilvl="4" w:tplc="63CC22E2" w:tentative="1">
      <w:start w:val="1"/>
      <w:numFmt w:val="bullet"/>
      <w:lvlText w:val="•"/>
      <w:lvlJc w:val="left"/>
      <w:pPr>
        <w:tabs>
          <w:tab w:val="num" w:pos="3600"/>
        </w:tabs>
        <w:ind w:left="3600" w:hanging="360"/>
      </w:pPr>
      <w:rPr>
        <w:rFonts w:ascii="Arial" w:hAnsi="Arial" w:hint="default"/>
      </w:rPr>
    </w:lvl>
    <w:lvl w:ilvl="5" w:tplc="841A5270" w:tentative="1">
      <w:start w:val="1"/>
      <w:numFmt w:val="bullet"/>
      <w:lvlText w:val="•"/>
      <w:lvlJc w:val="left"/>
      <w:pPr>
        <w:tabs>
          <w:tab w:val="num" w:pos="4320"/>
        </w:tabs>
        <w:ind w:left="4320" w:hanging="360"/>
      </w:pPr>
      <w:rPr>
        <w:rFonts w:ascii="Arial" w:hAnsi="Arial" w:hint="default"/>
      </w:rPr>
    </w:lvl>
    <w:lvl w:ilvl="6" w:tplc="03BA31AA" w:tentative="1">
      <w:start w:val="1"/>
      <w:numFmt w:val="bullet"/>
      <w:lvlText w:val="•"/>
      <w:lvlJc w:val="left"/>
      <w:pPr>
        <w:tabs>
          <w:tab w:val="num" w:pos="5040"/>
        </w:tabs>
        <w:ind w:left="5040" w:hanging="360"/>
      </w:pPr>
      <w:rPr>
        <w:rFonts w:ascii="Arial" w:hAnsi="Arial" w:hint="default"/>
      </w:rPr>
    </w:lvl>
    <w:lvl w:ilvl="7" w:tplc="C706DCEA" w:tentative="1">
      <w:start w:val="1"/>
      <w:numFmt w:val="bullet"/>
      <w:lvlText w:val="•"/>
      <w:lvlJc w:val="left"/>
      <w:pPr>
        <w:tabs>
          <w:tab w:val="num" w:pos="5760"/>
        </w:tabs>
        <w:ind w:left="5760" w:hanging="360"/>
      </w:pPr>
      <w:rPr>
        <w:rFonts w:ascii="Arial" w:hAnsi="Arial" w:hint="default"/>
      </w:rPr>
    </w:lvl>
    <w:lvl w:ilvl="8" w:tplc="97726D0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DC4D5D"/>
    <w:multiLevelType w:val="hybridMultilevel"/>
    <w:tmpl w:val="BE58B17A"/>
    <w:lvl w:ilvl="0" w:tplc="FD6A4D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B9C698F"/>
    <w:multiLevelType w:val="hybridMultilevel"/>
    <w:tmpl w:val="B87AD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D2C19FE"/>
    <w:multiLevelType w:val="hybridMultilevel"/>
    <w:tmpl w:val="259AD2BA"/>
    <w:lvl w:ilvl="0" w:tplc="938CD62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2E5E43"/>
    <w:multiLevelType w:val="hybridMultilevel"/>
    <w:tmpl w:val="25160750"/>
    <w:lvl w:ilvl="0" w:tplc="C158D320">
      <w:start w:val="1"/>
      <w:numFmt w:val="bullet"/>
      <w:lvlText w:val=""/>
      <w:lvlJc w:val="left"/>
      <w:pPr>
        <w:tabs>
          <w:tab w:val="num" w:pos="720"/>
        </w:tabs>
        <w:ind w:left="720" w:hanging="360"/>
      </w:pPr>
      <w:rPr>
        <w:rFonts w:ascii="Symbol" w:hAnsi="Symbol" w:hint="default"/>
        <w:sz w:val="20"/>
      </w:rPr>
    </w:lvl>
    <w:lvl w:ilvl="1" w:tplc="FE1E67C6">
      <w:start w:val="1"/>
      <w:numFmt w:val="bullet"/>
      <w:lvlText w:val=""/>
      <w:lvlJc w:val="left"/>
      <w:pPr>
        <w:tabs>
          <w:tab w:val="num" w:pos="1440"/>
        </w:tabs>
        <w:ind w:left="1440" w:hanging="360"/>
      </w:pPr>
      <w:rPr>
        <w:rFonts w:ascii="Symbol" w:hAnsi="Symbol" w:hint="default"/>
        <w:sz w:val="20"/>
      </w:rPr>
    </w:lvl>
    <w:lvl w:ilvl="2" w:tplc="7FD22C82">
      <w:start w:val="7"/>
      <w:numFmt w:val="bullet"/>
      <w:lvlText w:val="-"/>
      <w:lvlJc w:val="left"/>
      <w:pPr>
        <w:ind w:left="2160" w:hanging="360"/>
      </w:pPr>
      <w:rPr>
        <w:rFonts w:ascii="Times New Roman" w:eastAsia="Malgun Gothic" w:hAnsi="Times New Roman" w:cs="Times New Roman" w:hint="default"/>
      </w:rPr>
    </w:lvl>
    <w:lvl w:ilvl="3" w:tplc="0310C812" w:tentative="1">
      <w:start w:val="1"/>
      <w:numFmt w:val="bullet"/>
      <w:lvlText w:val=""/>
      <w:lvlJc w:val="left"/>
      <w:pPr>
        <w:tabs>
          <w:tab w:val="num" w:pos="2880"/>
        </w:tabs>
        <w:ind w:left="2880" w:hanging="360"/>
      </w:pPr>
      <w:rPr>
        <w:rFonts w:ascii="Symbol" w:hAnsi="Symbol" w:hint="default"/>
        <w:sz w:val="20"/>
      </w:rPr>
    </w:lvl>
    <w:lvl w:ilvl="4" w:tplc="E248861C" w:tentative="1">
      <w:start w:val="1"/>
      <w:numFmt w:val="bullet"/>
      <w:lvlText w:val=""/>
      <w:lvlJc w:val="left"/>
      <w:pPr>
        <w:tabs>
          <w:tab w:val="num" w:pos="3600"/>
        </w:tabs>
        <w:ind w:left="3600" w:hanging="360"/>
      </w:pPr>
      <w:rPr>
        <w:rFonts w:ascii="Symbol" w:hAnsi="Symbol" w:hint="default"/>
        <w:sz w:val="20"/>
      </w:rPr>
    </w:lvl>
    <w:lvl w:ilvl="5" w:tplc="7C5434D4" w:tentative="1">
      <w:start w:val="1"/>
      <w:numFmt w:val="bullet"/>
      <w:lvlText w:val=""/>
      <w:lvlJc w:val="left"/>
      <w:pPr>
        <w:tabs>
          <w:tab w:val="num" w:pos="4320"/>
        </w:tabs>
        <w:ind w:left="4320" w:hanging="360"/>
      </w:pPr>
      <w:rPr>
        <w:rFonts w:ascii="Symbol" w:hAnsi="Symbol" w:hint="default"/>
        <w:sz w:val="20"/>
      </w:rPr>
    </w:lvl>
    <w:lvl w:ilvl="6" w:tplc="0E0A192E" w:tentative="1">
      <w:start w:val="1"/>
      <w:numFmt w:val="bullet"/>
      <w:lvlText w:val=""/>
      <w:lvlJc w:val="left"/>
      <w:pPr>
        <w:tabs>
          <w:tab w:val="num" w:pos="5040"/>
        </w:tabs>
        <w:ind w:left="5040" w:hanging="360"/>
      </w:pPr>
      <w:rPr>
        <w:rFonts w:ascii="Symbol" w:hAnsi="Symbol" w:hint="default"/>
        <w:sz w:val="20"/>
      </w:rPr>
    </w:lvl>
    <w:lvl w:ilvl="7" w:tplc="7FCE8FE8" w:tentative="1">
      <w:start w:val="1"/>
      <w:numFmt w:val="bullet"/>
      <w:lvlText w:val=""/>
      <w:lvlJc w:val="left"/>
      <w:pPr>
        <w:tabs>
          <w:tab w:val="num" w:pos="5760"/>
        </w:tabs>
        <w:ind w:left="5760" w:hanging="360"/>
      </w:pPr>
      <w:rPr>
        <w:rFonts w:ascii="Symbol" w:hAnsi="Symbol" w:hint="default"/>
        <w:sz w:val="20"/>
      </w:rPr>
    </w:lvl>
    <w:lvl w:ilvl="8" w:tplc="5A26003C"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A14251D"/>
    <w:multiLevelType w:val="hybridMultilevel"/>
    <w:tmpl w:val="F074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D016E2"/>
    <w:multiLevelType w:val="hybridMultilevel"/>
    <w:tmpl w:val="46DA8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0"/>
  </w:num>
  <w:num w:numId="3">
    <w:abstractNumId w:val="26"/>
  </w:num>
  <w:num w:numId="4">
    <w:abstractNumId w:val="31"/>
  </w:num>
  <w:num w:numId="5">
    <w:abstractNumId w:val="19"/>
  </w:num>
  <w:num w:numId="6">
    <w:abstractNumId w:val="33"/>
  </w:num>
  <w:num w:numId="7">
    <w:abstractNumId w:val="15"/>
  </w:num>
  <w:num w:numId="8">
    <w:abstractNumId w:val="28"/>
  </w:num>
  <w:num w:numId="9">
    <w:abstractNumId w:val="10"/>
  </w:num>
  <w:num w:numId="10">
    <w:abstractNumId w:val="39"/>
  </w:num>
  <w:num w:numId="11">
    <w:abstractNumId w:val="34"/>
  </w:num>
  <w:num w:numId="12">
    <w:abstractNumId w:val="7"/>
  </w:num>
  <w:num w:numId="13">
    <w:abstractNumId w:val="40"/>
  </w:num>
  <w:num w:numId="14">
    <w:abstractNumId w:val="25"/>
  </w:num>
  <w:num w:numId="15">
    <w:abstractNumId w:val="27"/>
  </w:num>
  <w:num w:numId="16">
    <w:abstractNumId w:val="11"/>
  </w:num>
  <w:num w:numId="17">
    <w:abstractNumId w:val="21"/>
  </w:num>
  <w:num w:numId="18">
    <w:abstractNumId w:val="12"/>
  </w:num>
  <w:num w:numId="19">
    <w:abstractNumId w:val="4"/>
  </w:num>
  <w:num w:numId="20">
    <w:abstractNumId w:val="36"/>
  </w:num>
  <w:num w:numId="21">
    <w:abstractNumId w:val="38"/>
  </w:num>
  <w:num w:numId="22">
    <w:abstractNumId w:val="8"/>
  </w:num>
  <w:num w:numId="23">
    <w:abstractNumId w:val="23"/>
  </w:num>
  <w:num w:numId="24">
    <w:abstractNumId w:val="3"/>
  </w:num>
  <w:num w:numId="25">
    <w:abstractNumId w:val="9"/>
  </w:num>
  <w:num w:numId="26">
    <w:abstractNumId w:val="29"/>
  </w:num>
  <w:num w:numId="27">
    <w:abstractNumId w:val="32"/>
  </w:num>
  <w:num w:numId="28">
    <w:abstractNumId w:val="17"/>
  </w:num>
  <w:num w:numId="29">
    <w:abstractNumId w:val="1"/>
  </w:num>
  <w:num w:numId="30">
    <w:abstractNumId w:val="2"/>
  </w:num>
  <w:num w:numId="31">
    <w:abstractNumId w:val="41"/>
  </w:num>
  <w:num w:numId="32">
    <w:abstractNumId w:val="0"/>
  </w:num>
  <w:num w:numId="33">
    <w:abstractNumId w:val="5"/>
  </w:num>
  <w:num w:numId="34">
    <w:abstractNumId w:val="30"/>
  </w:num>
  <w:num w:numId="35">
    <w:abstractNumId w:val="22"/>
  </w:num>
  <w:num w:numId="36">
    <w:abstractNumId w:val="37"/>
  </w:num>
  <w:num w:numId="37">
    <w:abstractNumId w:val="35"/>
  </w:num>
  <w:num w:numId="38">
    <w:abstractNumId w:val="24"/>
  </w:num>
  <w:num w:numId="39">
    <w:abstractNumId w:val="6"/>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32A7"/>
    <w:rsid w:val="000032E5"/>
    <w:rsid w:val="00004C90"/>
    <w:rsid w:val="00005DEF"/>
    <w:rsid w:val="00007AD5"/>
    <w:rsid w:val="00010FA4"/>
    <w:rsid w:val="000121BE"/>
    <w:rsid w:val="00013C53"/>
    <w:rsid w:val="0001413C"/>
    <w:rsid w:val="00017A21"/>
    <w:rsid w:val="000217A3"/>
    <w:rsid w:val="000223C8"/>
    <w:rsid w:val="00022625"/>
    <w:rsid w:val="00023715"/>
    <w:rsid w:val="00026530"/>
    <w:rsid w:val="0002752D"/>
    <w:rsid w:val="000326C8"/>
    <w:rsid w:val="000340D5"/>
    <w:rsid w:val="00034B89"/>
    <w:rsid w:val="0003549F"/>
    <w:rsid w:val="0003727E"/>
    <w:rsid w:val="000372D8"/>
    <w:rsid w:val="00037965"/>
    <w:rsid w:val="00037AB6"/>
    <w:rsid w:val="0004058E"/>
    <w:rsid w:val="00041E00"/>
    <w:rsid w:val="000433B7"/>
    <w:rsid w:val="00045DC1"/>
    <w:rsid w:val="00046488"/>
    <w:rsid w:val="0005139D"/>
    <w:rsid w:val="00053CAF"/>
    <w:rsid w:val="000550D1"/>
    <w:rsid w:val="00057C99"/>
    <w:rsid w:val="00057FF2"/>
    <w:rsid w:val="00060FE5"/>
    <w:rsid w:val="00061387"/>
    <w:rsid w:val="00061EED"/>
    <w:rsid w:val="000711DC"/>
    <w:rsid w:val="000719C5"/>
    <w:rsid w:val="00074D6F"/>
    <w:rsid w:val="00076825"/>
    <w:rsid w:val="0008020D"/>
    <w:rsid w:val="00080AA4"/>
    <w:rsid w:val="00082009"/>
    <w:rsid w:val="00082023"/>
    <w:rsid w:val="00083979"/>
    <w:rsid w:val="00085805"/>
    <w:rsid w:val="00085CBE"/>
    <w:rsid w:val="0009141B"/>
    <w:rsid w:val="00091D9D"/>
    <w:rsid w:val="00094334"/>
    <w:rsid w:val="000A108E"/>
    <w:rsid w:val="000A5916"/>
    <w:rsid w:val="000A72EB"/>
    <w:rsid w:val="000B0353"/>
    <w:rsid w:val="000B183F"/>
    <w:rsid w:val="000B62A2"/>
    <w:rsid w:val="000B6521"/>
    <w:rsid w:val="000B652C"/>
    <w:rsid w:val="000B6A15"/>
    <w:rsid w:val="000B7214"/>
    <w:rsid w:val="000C09C6"/>
    <w:rsid w:val="000C18B4"/>
    <w:rsid w:val="000C31E0"/>
    <w:rsid w:val="000C631B"/>
    <w:rsid w:val="000C728E"/>
    <w:rsid w:val="000D1350"/>
    <w:rsid w:val="000D3BD6"/>
    <w:rsid w:val="000D412F"/>
    <w:rsid w:val="000D5A70"/>
    <w:rsid w:val="000D75A3"/>
    <w:rsid w:val="000E1282"/>
    <w:rsid w:val="000E139A"/>
    <w:rsid w:val="000E1C07"/>
    <w:rsid w:val="000E2C6D"/>
    <w:rsid w:val="000E66B7"/>
    <w:rsid w:val="000E760F"/>
    <w:rsid w:val="000F1CE8"/>
    <w:rsid w:val="000F4BA0"/>
    <w:rsid w:val="000F6981"/>
    <w:rsid w:val="001013D3"/>
    <w:rsid w:val="0010160E"/>
    <w:rsid w:val="001017B8"/>
    <w:rsid w:val="00101A72"/>
    <w:rsid w:val="00102F76"/>
    <w:rsid w:val="001030D8"/>
    <w:rsid w:val="00103307"/>
    <w:rsid w:val="00104CFA"/>
    <w:rsid w:val="00104FE8"/>
    <w:rsid w:val="00106ABA"/>
    <w:rsid w:val="001110DC"/>
    <w:rsid w:val="00113BFE"/>
    <w:rsid w:val="001156FB"/>
    <w:rsid w:val="00115CCC"/>
    <w:rsid w:val="00124335"/>
    <w:rsid w:val="00125BD7"/>
    <w:rsid w:val="00133A31"/>
    <w:rsid w:val="00134120"/>
    <w:rsid w:val="00134957"/>
    <w:rsid w:val="00135F16"/>
    <w:rsid w:val="001401DE"/>
    <w:rsid w:val="0014119B"/>
    <w:rsid w:val="0014360E"/>
    <w:rsid w:val="00143A18"/>
    <w:rsid w:val="00144AB5"/>
    <w:rsid w:val="00147E68"/>
    <w:rsid w:val="0015051A"/>
    <w:rsid w:val="00150908"/>
    <w:rsid w:val="0015152C"/>
    <w:rsid w:val="00151F1C"/>
    <w:rsid w:val="0015203B"/>
    <w:rsid w:val="0015259F"/>
    <w:rsid w:val="00153512"/>
    <w:rsid w:val="00154516"/>
    <w:rsid w:val="00154665"/>
    <w:rsid w:val="001567AD"/>
    <w:rsid w:val="0016090C"/>
    <w:rsid w:val="00165EDA"/>
    <w:rsid w:val="001660D1"/>
    <w:rsid w:val="00167FC9"/>
    <w:rsid w:val="00170383"/>
    <w:rsid w:val="001719C1"/>
    <w:rsid w:val="0017222C"/>
    <w:rsid w:val="001743C4"/>
    <w:rsid w:val="00174A35"/>
    <w:rsid w:val="00174C46"/>
    <w:rsid w:val="001753FE"/>
    <w:rsid w:val="001771B5"/>
    <w:rsid w:val="001772FB"/>
    <w:rsid w:val="00185008"/>
    <w:rsid w:val="001852C6"/>
    <w:rsid w:val="00185D7F"/>
    <w:rsid w:val="00190069"/>
    <w:rsid w:val="00191BF3"/>
    <w:rsid w:val="00192188"/>
    <w:rsid w:val="0019369B"/>
    <w:rsid w:val="00194E82"/>
    <w:rsid w:val="001966B4"/>
    <w:rsid w:val="0019688D"/>
    <w:rsid w:val="0019776A"/>
    <w:rsid w:val="00197B66"/>
    <w:rsid w:val="001A163D"/>
    <w:rsid w:val="001A2090"/>
    <w:rsid w:val="001A3DAA"/>
    <w:rsid w:val="001A47E4"/>
    <w:rsid w:val="001A4BCF"/>
    <w:rsid w:val="001A6D16"/>
    <w:rsid w:val="001A7EE7"/>
    <w:rsid w:val="001B1369"/>
    <w:rsid w:val="001B1456"/>
    <w:rsid w:val="001B1528"/>
    <w:rsid w:val="001B158D"/>
    <w:rsid w:val="001B2A13"/>
    <w:rsid w:val="001B3EB5"/>
    <w:rsid w:val="001B438E"/>
    <w:rsid w:val="001C0B95"/>
    <w:rsid w:val="001C371E"/>
    <w:rsid w:val="001C3E69"/>
    <w:rsid w:val="001C3EA4"/>
    <w:rsid w:val="001C409F"/>
    <w:rsid w:val="001C616E"/>
    <w:rsid w:val="001D0302"/>
    <w:rsid w:val="001D0410"/>
    <w:rsid w:val="001D0BBF"/>
    <w:rsid w:val="001D4710"/>
    <w:rsid w:val="001D5AC8"/>
    <w:rsid w:val="001E0108"/>
    <w:rsid w:val="001E38EE"/>
    <w:rsid w:val="001E4477"/>
    <w:rsid w:val="001E4DFD"/>
    <w:rsid w:val="001E4E20"/>
    <w:rsid w:val="001E5908"/>
    <w:rsid w:val="001E6A68"/>
    <w:rsid w:val="001E7080"/>
    <w:rsid w:val="001F1A02"/>
    <w:rsid w:val="001F2B40"/>
    <w:rsid w:val="001F3EA7"/>
    <w:rsid w:val="001F4708"/>
    <w:rsid w:val="001F6228"/>
    <w:rsid w:val="001F7796"/>
    <w:rsid w:val="00201241"/>
    <w:rsid w:val="0020420D"/>
    <w:rsid w:val="002064AD"/>
    <w:rsid w:val="0021028E"/>
    <w:rsid w:val="00210698"/>
    <w:rsid w:val="00215DD9"/>
    <w:rsid w:val="00217213"/>
    <w:rsid w:val="00217E5C"/>
    <w:rsid w:val="00220312"/>
    <w:rsid w:val="0022320F"/>
    <w:rsid w:val="0022376B"/>
    <w:rsid w:val="002249A1"/>
    <w:rsid w:val="00225113"/>
    <w:rsid w:val="00225922"/>
    <w:rsid w:val="002267BE"/>
    <w:rsid w:val="00227F97"/>
    <w:rsid w:val="00230A51"/>
    <w:rsid w:val="00233096"/>
    <w:rsid w:val="00233934"/>
    <w:rsid w:val="00235CC1"/>
    <w:rsid w:val="0023646C"/>
    <w:rsid w:val="00236584"/>
    <w:rsid w:val="002372AA"/>
    <w:rsid w:val="00244523"/>
    <w:rsid w:val="00244F38"/>
    <w:rsid w:val="00245419"/>
    <w:rsid w:val="00245444"/>
    <w:rsid w:val="00245558"/>
    <w:rsid w:val="00245B02"/>
    <w:rsid w:val="00250C13"/>
    <w:rsid w:val="0025105E"/>
    <w:rsid w:val="00251E8C"/>
    <w:rsid w:val="00251F6E"/>
    <w:rsid w:val="0025531E"/>
    <w:rsid w:val="00256178"/>
    <w:rsid w:val="002565B9"/>
    <w:rsid w:val="00256C02"/>
    <w:rsid w:val="00257E4C"/>
    <w:rsid w:val="00260906"/>
    <w:rsid w:val="00265960"/>
    <w:rsid w:val="00265EDF"/>
    <w:rsid w:val="00271095"/>
    <w:rsid w:val="002716BD"/>
    <w:rsid w:val="00271D53"/>
    <w:rsid w:val="00273767"/>
    <w:rsid w:val="00273A34"/>
    <w:rsid w:val="00273D61"/>
    <w:rsid w:val="00274532"/>
    <w:rsid w:val="00274DED"/>
    <w:rsid w:val="002761C6"/>
    <w:rsid w:val="00276A9B"/>
    <w:rsid w:val="00280F99"/>
    <w:rsid w:val="002918A4"/>
    <w:rsid w:val="0029237D"/>
    <w:rsid w:val="002958D5"/>
    <w:rsid w:val="00297960"/>
    <w:rsid w:val="002A0D8D"/>
    <w:rsid w:val="002A160F"/>
    <w:rsid w:val="002A2BB2"/>
    <w:rsid w:val="002A45C4"/>
    <w:rsid w:val="002A5DA7"/>
    <w:rsid w:val="002A7383"/>
    <w:rsid w:val="002B0224"/>
    <w:rsid w:val="002B1B1C"/>
    <w:rsid w:val="002B27D4"/>
    <w:rsid w:val="002B2CAA"/>
    <w:rsid w:val="002B480E"/>
    <w:rsid w:val="002B51CF"/>
    <w:rsid w:val="002B6755"/>
    <w:rsid w:val="002B75A3"/>
    <w:rsid w:val="002C1475"/>
    <w:rsid w:val="002C2B8E"/>
    <w:rsid w:val="002C40FE"/>
    <w:rsid w:val="002C4433"/>
    <w:rsid w:val="002C4F7A"/>
    <w:rsid w:val="002C6CCD"/>
    <w:rsid w:val="002C7604"/>
    <w:rsid w:val="002C7B4F"/>
    <w:rsid w:val="002D4878"/>
    <w:rsid w:val="002E16A1"/>
    <w:rsid w:val="002E176D"/>
    <w:rsid w:val="002E2239"/>
    <w:rsid w:val="002E2570"/>
    <w:rsid w:val="002E33B4"/>
    <w:rsid w:val="002E4E1F"/>
    <w:rsid w:val="002F1379"/>
    <w:rsid w:val="002F503D"/>
    <w:rsid w:val="002F6D51"/>
    <w:rsid w:val="002F7FE2"/>
    <w:rsid w:val="0030011E"/>
    <w:rsid w:val="00300593"/>
    <w:rsid w:val="00301F4C"/>
    <w:rsid w:val="003042F0"/>
    <w:rsid w:val="00304B3D"/>
    <w:rsid w:val="003050FE"/>
    <w:rsid w:val="00305798"/>
    <w:rsid w:val="00312FAC"/>
    <w:rsid w:val="00313967"/>
    <w:rsid w:val="003144C0"/>
    <w:rsid w:val="0031711C"/>
    <w:rsid w:val="003174C9"/>
    <w:rsid w:val="0032111D"/>
    <w:rsid w:val="00321871"/>
    <w:rsid w:val="003225DD"/>
    <w:rsid w:val="00323BBE"/>
    <w:rsid w:val="0032642A"/>
    <w:rsid w:val="003269F7"/>
    <w:rsid w:val="00331FB3"/>
    <w:rsid w:val="0033308E"/>
    <w:rsid w:val="00334807"/>
    <w:rsid w:val="00334980"/>
    <w:rsid w:val="00340CC5"/>
    <w:rsid w:val="00341A3B"/>
    <w:rsid w:val="00344C56"/>
    <w:rsid w:val="00344FFF"/>
    <w:rsid w:val="00347526"/>
    <w:rsid w:val="003502C2"/>
    <w:rsid w:val="003517F0"/>
    <w:rsid w:val="00352554"/>
    <w:rsid w:val="00357146"/>
    <w:rsid w:val="0036157E"/>
    <w:rsid w:val="00364730"/>
    <w:rsid w:val="0036490C"/>
    <w:rsid w:val="00364B50"/>
    <w:rsid w:val="00367A4F"/>
    <w:rsid w:val="00367FB8"/>
    <w:rsid w:val="0037184B"/>
    <w:rsid w:val="00371B07"/>
    <w:rsid w:val="00372063"/>
    <w:rsid w:val="00372DBC"/>
    <w:rsid w:val="00373226"/>
    <w:rsid w:val="003740C3"/>
    <w:rsid w:val="00375400"/>
    <w:rsid w:val="003764AC"/>
    <w:rsid w:val="003779C0"/>
    <w:rsid w:val="0038068C"/>
    <w:rsid w:val="003835C7"/>
    <w:rsid w:val="0038762D"/>
    <w:rsid w:val="00387911"/>
    <w:rsid w:val="00387CD9"/>
    <w:rsid w:val="00390861"/>
    <w:rsid w:val="00391413"/>
    <w:rsid w:val="003951F7"/>
    <w:rsid w:val="00397352"/>
    <w:rsid w:val="003A04F1"/>
    <w:rsid w:val="003A05B1"/>
    <w:rsid w:val="003A10BD"/>
    <w:rsid w:val="003A1A7A"/>
    <w:rsid w:val="003A450E"/>
    <w:rsid w:val="003A5437"/>
    <w:rsid w:val="003B092F"/>
    <w:rsid w:val="003B4EF0"/>
    <w:rsid w:val="003B7631"/>
    <w:rsid w:val="003C0EA9"/>
    <w:rsid w:val="003C12A7"/>
    <w:rsid w:val="003C395D"/>
    <w:rsid w:val="003C6AA0"/>
    <w:rsid w:val="003C72EB"/>
    <w:rsid w:val="003C7822"/>
    <w:rsid w:val="003D02C6"/>
    <w:rsid w:val="003D05C6"/>
    <w:rsid w:val="003D1C70"/>
    <w:rsid w:val="003D448B"/>
    <w:rsid w:val="003D483E"/>
    <w:rsid w:val="003D518A"/>
    <w:rsid w:val="003D53AC"/>
    <w:rsid w:val="003D6EA3"/>
    <w:rsid w:val="003E0206"/>
    <w:rsid w:val="003E1BE6"/>
    <w:rsid w:val="003E513F"/>
    <w:rsid w:val="003E64A1"/>
    <w:rsid w:val="003E6C26"/>
    <w:rsid w:val="003E6EC2"/>
    <w:rsid w:val="003F0846"/>
    <w:rsid w:val="003F0C4D"/>
    <w:rsid w:val="003F4495"/>
    <w:rsid w:val="003F4DE6"/>
    <w:rsid w:val="003F5DFA"/>
    <w:rsid w:val="003F6CCB"/>
    <w:rsid w:val="004002A4"/>
    <w:rsid w:val="00402B1A"/>
    <w:rsid w:val="00403183"/>
    <w:rsid w:val="0041301A"/>
    <w:rsid w:val="00413B0F"/>
    <w:rsid w:val="0041476D"/>
    <w:rsid w:val="00415D42"/>
    <w:rsid w:val="00420B6F"/>
    <w:rsid w:val="00420D77"/>
    <w:rsid w:val="00422837"/>
    <w:rsid w:val="00425160"/>
    <w:rsid w:val="00426144"/>
    <w:rsid w:val="004266D7"/>
    <w:rsid w:val="00427C67"/>
    <w:rsid w:val="0043038D"/>
    <w:rsid w:val="004429AA"/>
    <w:rsid w:val="00442BAD"/>
    <w:rsid w:val="00443603"/>
    <w:rsid w:val="0044554C"/>
    <w:rsid w:val="00446967"/>
    <w:rsid w:val="00446D38"/>
    <w:rsid w:val="004471DF"/>
    <w:rsid w:val="004531E4"/>
    <w:rsid w:val="00455E2E"/>
    <w:rsid w:val="00460D83"/>
    <w:rsid w:val="00461815"/>
    <w:rsid w:val="00462BDA"/>
    <w:rsid w:val="00463A36"/>
    <w:rsid w:val="00471A72"/>
    <w:rsid w:val="00473872"/>
    <w:rsid w:val="004743E4"/>
    <w:rsid w:val="0047474E"/>
    <w:rsid w:val="004757C6"/>
    <w:rsid w:val="004809FB"/>
    <w:rsid w:val="0048286F"/>
    <w:rsid w:val="00482F82"/>
    <w:rsid w:val="00486A72"/>
    <w:rsid w:val="00486BFB"/>
    <w:rsid w:val="00491AC3"/>
    <w:rsid w:val="004922B0"/>
    <w:rsid w:val="00492701"/>
    <w:rsid w:val="00492997"/>
    <w:rsid w:val="00493E8B"/>
    <w:rsid w:val="00494887"/>
    <w:rsid w:val="00495E98"/>
    <w:rsid w:val="00496733"/>
    <w:rsid w:val="004972EF"/>
    <w:rsid w:val="00497C2A"/>
    <w:rsid w:val="004A055C"/>
    <w:rsid w:val="004A3F4E"/>
    <w:rsid w:val="004A638D"/>
    <w:rsid w:val="004A7AF9"/>
    <w:rsid w:val="004B1E82"/>
    <w:rsid w:val="004B3CF6"/>
    <w:rsid w:val="004B53BC"/>
    <w:rsid w:val="004C1E8F"/>
    <w:rsid w:val="004C2413"/>
    <w:rsid w:val="004C4E4E"/>
    <w:rsid w:val="004C6C6F"/>
    <w:rsid w:val="004D03CA"/>
    <w:rsid w:val="004D4620"/>
    <w:rsid w:val="004D4D2D"/>
    <w:rsid w:val="004D64D5"/>
    <w:rsid w:val="004E0B77"/>
    <w:rsid w:val="004E1E75"/>
    <w:rsid w:val="004E22C3"/>
    <w:rsid w:val="004E394E"/>
    <w:rsid w:val="004E4F0D"/>
    <w:rsid w:val="004E522E"/>
    <w:rsid w:val="004E5351"/>
    <w:rsid w:val="004E5EAB"/>
    <w:rsid w:val="004E66C6"/>
    <w:rsid w:val="004E68D5"/>
    <w:rsid w:val="004F0931"/>
    <w:rsid w:val="004F0F4D"/>
    <w:rsid w:val="004F56F1"/>
    <w:rsid w:val="004F5EAC"/>
    <w:rsid w:val="004F78D1"/>
    <w:rsid w:val="00501D7F"/>
    <w:rsid w:val="00502A3A"/>
    <w:rsid w:val="005037BB"/>
    <w:rsid w:val="0050388E"/>
    <w:rsid w:val="005061A2"/>
    <w:rsid w:val="00507DA6"/>
    <w:rsid w:val="0051151E"/>
    <w:rsid w:val="00511C33"/>
    <w:rsid w:val="005126F8"/>
    <w:rsid w:val="00512DB2"/>
    <w:rsid w:val="00514431"/>
    <w:rsid w:val="005150FC"/>
    <w:rsid w:val="0051638C"/>
    <w:rsid w:val="00520364"/>
    <w:rsid w:val="00521810"/>
    <w:rsid w:val="00521A7F"/>
    <w:rsid w:val="00523B51"/>
    <w:rsid w:val="00526440"/>
    <w:rsid w:val="00526FCD"/>
    <w:rsid w:val="0053095B"/>
    <w:rsid w:val="00533386"/>
    <w:rsid w:val="00533661"/>
    <w:rsid w:val="00533C18"/>
    <w:rsid w:val="0053649B"/>
    <w:rsid w:val="0053734E"/>
    <w:rsid w:val="00541708"/>
    <w:rsid w:val="00542579"/>
    <w:rsid w:val="00546D77"/>
    <w:rsid w:val="005508EC"/>
    <w:rsid w:val="00551571"/>
    <w:rsid w:val="00552C7E"/>
    <w:rsid w:val="0055375E"/>
    <w:rsid w:val="00554534"/>
    <w:rsid w:val="00557A6A"/>
    <w:rsid w:val="0056057C"/>
    <w:rsid w:val="00560892"/>
    <w:rsid w:val="0056189A"/>
    <w:rsid w:val="00561C49"/>
    <w:rsid w:val="005647E2"/>
    <w:rsid w:val="0056567B"/>
    <w:rsid w:val="00571F85"/>
    <w:rsid w:val="00572BD5"/>
    <w:rsid w:val="00573679"/>
    <w:rsid w:val="00576199"/>
    <w:rsid w:val="00576722"/>
    <w:rsid w:val="00577EC9"/>
    <w:rsid w:val="005811AF"/>
    <w:rsid w:val="00581C36"/>
    <w:rsid w:val="00582303"/>
    <w:rsid w:val="00582DEE"/>
    <w:rsid w:val="00583D05"/>
    <w:rsid w:val="00584213"/>
    <w:rsid w:val="00586079"/>
    <w:rsid w:val="00590442"/>
    <w:rsid w:val="00590A06"/>
    <w:rsid w:val="00590FFC"/>
    <w:rsid w:val="00591212"/>
    <w:rsid w:val="00591AE5"/>
    <w:rsid w:val="005950E8"/>
    <w:rsid w:val="005972B8"/>
    <w:rsid w:val="005A1C0B"/>
    <w:rsid w:val="005A66B6"/>
    <w:rsid w:val="005A6732"/>
    <w:rsid w:val="005B16C7"/>
    <w:rsid w:val="005B6160"/>
    <w:rsid w:val="005B6637"/>
    <w:rsid w:val="005C4EF5"/>
    <w:rsid w:val="005C5F10"/>
    <w:rsid w:val="005C6075"/>
    <w:rsid w:val="005C60A3"/>
    <w:rsid w:val="005D2FEF"/>
    <w:rsid w:val="005D5B2D"/>
    <w:rsid w:val="005D64F1"/>
    <w:rsid w:val="005D6A22"/>
    <w:rsid w:val="005D6D93"/>
    <w:rsid w:val="005D72A5"/>
    <w:rsid w:val="005D76BF"/>
    <w:rsid w:val="005E079E"/>
    <w:rsid w:val="005E1283"/>
    <w:rsid w:val="005E2946"/>
    <w:rsid w:val="005E3A8B"/>
    <w:rsid w:val="005E3E10"/>
    <w:rsid w:val="005E5EDB"/>
    <w:rsid w:val="005E6967"/>
    <w:rsid w:val="005F30BD"/>
    <w:rsid w:val="005F45FE"/>
    <w:rsid w:val="005F7450"/>
    <w:rsid w:val="005F7DE7"/>
    <w:rsid w:val="005F7E10"/>
    <w:rsid w:val="006010EE"/>
    <w:rsid w:val="00601FCB"/>
    <w:rsid w:val="00604EAE"/>
    <w:rsid w:val="006059CA"/>
    <w:rsid w:val="006062F7"/>
    <w:rsid w:val="00607E82"/>
    <w:rsid w:val="00612488"/>
    <w:rsid w:val="00614DE2"/>
    <w:rsid w:val="006155F2"/>
    <w:rsid w:val="00615F9F"/>
    <w:rsid w:val="00617413"/>
    <w:rsid w:val="00620688"/>
    <w:rsid w:val="0062079A"/>
    <w:rsid w:val="0062123B"/>
    <w:rsid w:val="00621FDF"/>
    <w:rsid w:val="00623836"/>
    <w:rsid w:val="0062453F"/>
    <w:rsid w:val="00624BD8"/>
    <w:rsid w:val="00625CD0"/>
    <w:rsid w:val="00625F58"/>
    <w:rsid w:val="00626128"/>
    <w:rsid w:val="00626AC1"/>
    <w:rsid w:val="00627143"/>
    <w:rsid w:val="0063054D"/>
    <w:rsid w:val="00630585"/>
    <w:rsid w:val="00631FCD"/>
    <w:rsid w:val="0063281F"/>
    <w:rsid w:val="00632F75"/>
    <w:rsid w:val="0063382E"/>
    <w:rsid w:val="00634522"/>
    <w:rsid w:val="00634B43"/>
    <w:rsid w:val="00635913"/>
    <w:rsid w:val="00637A18"/>
    <w:rsid w:val="006411CB"/>
    <w:rsid w:val="0064291F"/>
    <w:rsid w:val="00647028"/>
    <w:rsid w:val="0064770E"/>
    <w:rsid w:val="00647A3F"/>
    <w:rsid w:val="006528C2"/>
    <w:rsid w:val="0065374E"/>
    <w:rsid w:val="00653A6B"/>
    <w:rsid w:val="00654E07"/>
    <w:rsid w:val="00654E6E"/>
    <w:rsid w:val="00656A82"/>
    <w:rsid w:val="0065723E"/>
    <w:rsid w:val="00657A94"/>
    <w:rsid w:val="00660CD2"/>
    <w:rsid w:val="00661EE4"/>
    <w:rsid w:val="006630CE"/>
    <w:rsid w:val="00663ECE"/>
    <w:rsid w:val="006647BF"/>
    <w:rsid w:val="006664D9"/>
    <w:rsid w:val="0066762F"/>
    <w:rsid w:val="00671C39"/>
    <w:rsid w:val="00671DDC"/>
    <w:rsid w:val="0067283C"/>
    <w:rsid w:val="0067348B"/>
    <w:rsid w:val="0067370F"/>
    <w:rsid w:val="00677A16"/>
    <w:rsid w:val="00680259"/>
    <w:rsid w:val="00682D66"/>
    <w:rsid w:val="00683235"/>
    <w:rsid w:val="006833C1"/>
    <w:rsid w:val="006848A5"/>
    <w:rsid w:val="00690781"/>
    <w:rsid w:val="00694075"/>
    <w:rsid w:val="006975DE"/>
    <w:rsid w:val="00697904"/>
    <w:rsid w:val="006A0343"/>
    <w:rsid w:val="006A20D8"/>
    <w:rsid w:val="006A2B8B"/>
    <w:rsid w:val="006A3847"/>
    <w:rsid w:val="006A4027"/>
    <w:rsid w:val="006A4922"/>
    <w:rsid w:val="006A65D0"/>
    <w:rsid w:val="006A6D6C"/>
    <w:rsid w:val="006A7FD5"/>
    <w:rsid w:val="006B06C6"/>
    <w:rsid w:val="006B0EE4"/>
    <w:rsid w:val="006B179F"/>
    <w:rsid w:val="006B2B95"/>
    <w:rsid w:val="006B332F"/>
    <w:rsid w:val="006B340F"/>
    <w:rsid w:val="006B5B2D"/>
    <w:rsid w:val="006B5F33"/>
    <w:rsid w:val="006C11A8"/>
    <w:rsid w:val="006C1720"/>
    <w:rsid w:val="006C1AC6"/>
    <w:rsid w:val="006C3F07"/>
    <w:rsid w:val="006C6290"/>
    <w:rsid w:val="006C6F42"/>
    <w:rsid w:val="006C7500"/>
    <w:rsid w:val="006C7F13"/>
    <w:rsid w:val="006D1E33"/>
    <w:rsid w:val="006D3C89"/>
    <w:rsid w:val="006D3F26"/>
    <w:rsid w:val="006D4124"/>
    <w:rsid w:val="006D4636"/>
    <w:rsid w:val="006D597D"/>
    <w:rsid w:val="006D630F"/>
    <w:rsid w:val="006D654A"/>
    <w:rsid w:val="006D775F"/>
    <w:rsid w:val="006E1AF1"/>
    <w:rsid w:val="006E2570"/>
    <w:rsid w:val="006E39F2"/>
    <w:rsid w:val="006E3CCE"/>
    <w:rsid w:val="006E445F"/>
    <w:rsid w:val="006E6879"/>
    <w:rsid w:val="006F2202"/>
    <w:rsid w:val="007003A3"/>
    <w:rsid w:val="00700FD0"/>
    <w:rsid w:val="00701375"/>
    <w:rsid w:val="007026BC"/>
    <w:rsid w:val="00702D34"/>
    <w:rsid w:val="007031CB"/>
    <w:rsid w:val="0070339F"/>
    <w:rsid w:val="007054EB"/>
    <w:rsid w:val="00707173"/>
    <w:rsid w:val="00707C83"/>
    <w:rsid w:val="00711097"/>
    <w:rsid w:val="00716BFF"/>
    <w:rsid w:val="0071757D"/>
    <w:rsid w:val="00717B1D"/>
    <w:rsid w:val="007208CC"/>
    <w:rsid w:val="0072218E"/>
    <w:rsid w:val="00722F34"/>
    <w:rsid w:val="007246A5"/>
    <w:rsid w:val="007246C8"/>
    <w:rsid w:val="00730E87"/>
    <w:rsid w:val="00731934"/>
    <w:rsid w:val="0073197B"/>
    <w:rsid w:val="007406BC"/>
    <w:rsid w:val="00740E56"/>
    <w:rsid w:val="00741F93"/>
    <w:rsid w:val="00743548"/>
    <w:rsid w:val="00743602"/>
    <w:rsid w:val="00743A8F"/>
    <w:rsid w:val="0074534D"/>
    <w:rsid w:val="0074587A"/>
    <w:rsid w:val="00747264"/>
    <w:rsid w:val="00747CDD"/>
    <w:rsid w:val="007537AD"/>
    <w:rsid w:val="00753976"/>
    <w:rsid w:val="00755A99"/>
    <w:rsid w:val="007567A8"/>
    <w:rsid w:val="007574A9"/>
    <w:rsid w:val="00757832"/>
    <w:rsid w:val="00757DE4"/>
    <w:rsid w:val="0076131A"/>
    <w:rsid w:val="00761C9B"/>
    <w:rsid w:val="00762979"/>
    <w:rsid w:val="00762EB0"/>
    <w:rsid w:val="00764D40"/>
    <w:rsid w:val="00764E00"/>
    <w:rsid w:val="00764F51"/>
    <w:rsid w:val="007657EC"/>
    <w:rsid w:val="007673AF"/>
    <w:rsid w:val="007676DD"/>
    <w:rsid w:val="00770179"/>
    <w:rsid w:val="00771170"/>
    <w:rsid w:val="007721C3"/>
    <w:rsid w:val="00774CCB"/>
    <w:rsid w:val="00774E01"/>
    <w:rsid w:val="007752D7"/>
    <w:rsid w:val="00775CBB"/>
    <w:rsid w:val="00783B93"/>
    <w:rsid w:val="0078518E"/>
    <w:rsid w:val="007860B2"/>
    <w:rsid w:val="007863DD"/>
    <w:rsid w:val="00790C76"/>
    <w:rsid w:val="00791CB9"/>
    <w:rsid w:val="00792369"/>
    <w:rsid w:val="007965BA"/>
    <w:rsid w:val="00797FD1"/>
    <w:rsid w:val="007A1EEF"/>
    <w:rsid w:val="007A3464"/>
    <w:rsid w:val="007A5134"/>
    <w:rsid w:val="007A5913"/>
    <w:rsid w:val="007A6986"/>
    <w:rsid w:val="007A6ECA"/>
    <w:rsid w:val="007B1159"/>
    <w:rsid w:val="007B1DBF"/>
    <w:rsid w:val="007B31E6"/>
    <w:rsid w:val="007B703F"/>
    <w:rsid w:val="007B777D"/>
    <w:rsid w:val="007C0355"/>
    <w:rsid w:val="007C270A"/>
    <w:rsid w:val="007C4D1B"/>
    <w:rsid w:val="007C4D66"/>
    <w:rsid w:val="007C56AF"/>
    <w:rsid w:val="007D3FDE"/>
    <w:rsid w:val="007D4161"/>
    <w:rsid w:val="007D64B6"/>
    <w:rsid w:val="007D74F1"/>
    <w:rsid w:val="007E297D"/>
    <w:rsid w:val="007E4180"/>
    <w:rsid w:val="007E6240"/>
    <w:rsid w:val="007E6A0D"/>
    <w:rsid w:val="007F419C"/>
    <w:rsid w:val="007F4243"/>
    <w:rsid w:val="007F510D"/>
    <w:rsid w:val="00802397"/>
    <w:rsid w:val="00803146"/>
    <w:rsid w:val="0081035D"/>
    <w:rsid w:val="00811508"/>
    <w:rsid w:val="008126CA"/>
    <w:rsid w:val="00813577"/>
    <w:rsid w:val="00813892"/>
    <w:rsid w:val="00814011"/>
    <w:rsid w:val="0081599A"/>
    <w:rsid w:val="0081651C"/>
    <w:rsid w:val="00816CEE"/>
    <w:rsid w:val="00820503"/>
    <w:rsid w:val="008206AA"/>
    <w:rsid w:val="00822544"/>
    <w:rsid w:val="00824D06"/>
    <w:rsid w:val="00826415"/>
    <w:rsid w:val="008279E8"/>
    <w:rsid w:val="0083280D"/>
    <w:rsid w:val="00832EF8"/>
    <w:rsid w:val="0083323B"/>
    <w:rsid w:val="00833B2D"/>
    <w:rsid w:val="0083627E"/>
    <w:rsid w:val="00836B29"/>
    <w:rsid w:val="0083757D"/>
    <w:rsid w:val="00837950"/>
    <w:rsid w:val="008414D4"/>
    <w:rsid w:val="00841C68"/>
    <w:rsid w:val="00844F39"/>
    <w:rsid w:val="00844F6A"/>
    <w:rsid w:val="0084618A"/>
    <w:rsid w:val="00850FE0"/>
    <w:rsid w:val="00853708"/>
    <w:rsid w:val="00853C73"/>
    <w:rsid w:val="008562AA"/>
    <w:rsid w:val="008577BD"/>
    <w:rsid w:val="00857B19"/>
    <w:rsid w:val="00862017"/>
    <w:rsid w:val="00862323"/>
    <w:rsid w:val="00863D2B"/>
    <w:rsid w:val="00864DF1"/>
    <w:rsid w:val="00871332"/>
    <w:rsid w:val="0087342C"/>
    <w:rsid w:val="00873652"/>
    <w:rsid w:val="00873C76"/>
    <w:rsid w:val="0088203B"/>
    <w:rsid w:val="008826AE"/>
    <w:rsid w:val="00882B71"/>
    <w:rsid w:val="0088354E"/>
    <w:rsid w:val="00884DB3"/>
    <w:rsid w:val="00884F97"/>
    <w:rsid w:val="008852E4"/>
    <w:rsid w:val="00885557"/>
    <w:rsid w:val="00886531"/>
    <w:rsid w:val="008871C0"/>
    <w:rsid w:val="00887389"/>
    <w:rsid w:val="0089076F"/>
    <w:rsid w:val="008917FE"/>
    <w:rsid w:val="008958C9"/>
    <w:rsid w:val="00895A60"/>
    <w:rsid w:val="008A00DE"/>
    <w:rsid w:val="008A0573"/>
    <w:rsid w:val="008A05F4"/>
    <w:rsid w:val="008A14C9"/>
    <w:rsid w:val="008A1CD8"/>
    <w:rsid w:val="008A296E"/>
    <w:rsid w:val="008A3721"/>
    <w:rsid w:val="008A4158"/>
    <w:rsid w:val="008B0EB6"/>
    <w:rsid w:val="008B1563"/>
    <w:rsid w:val="008B2182"/>
    <w:rsid w:val="008B2311"/>
    <w:rsid w:val="008B436F"/>
    <w:rsid w:val="008B43E9"/>
    <w:rsid w:val="008B45BA"/>
    <w:rsid w:val="008B4B00"/>
    <w:rsid w:val="008B6DDD"/>
    <w:rsid w:val="008C37C5"/>
    <w:rsid w:val="008C76E9"/>
    <w:rsid w:val="008D14D9"/>
    <w:rsid w:val="008D1EFE"/>
    <w:rsid w:val="008D3777"/>
    <w:rsid w:val="008D59AB"/>
    <w:rsid w:val="008E12A9"/>
    <w:rsid w:val="008E1FA2"/>
    <w:rsid w:val="008E3570"/>
    <w:rsid w:val="008E4C66"/>
    <w:rsid w:val="008E7993"/>
    <w:rsid w:val="008F1823"/>
    <w:rsid w:val="008F2DA2"/>
    <w:rsid w:val="008F4021"/>
    <w:rsid w:val="008F55A1"/>
    <w:rsid w:val="008F6935"/>
    <w:rsid w:val="008F6C50"/>
    <w:rsid w:val="008F75EF"/>
    <w:rsid w:val="0090115F"/>
    <w:rsid w:val="00901D97"/>
    <w:rsid w:val="00901F40"/>
    <w:rsid w:val="00902AAD"/>
    <w:rsid w:val="009038BA"/>
    <w:rsid w:val="00903FC9"/>
    <w:rsid w:val="0091001E"/>
    <w:rsid w:val="0091330E"/>
    <w:rsid w:val="00914BBA"/>
    <w:rsid w:val="00915A9F"/>
    <w:rsid w:val="009208A9"/>
    <w:rsid w:val="00920D85"/>
    <w:rsid w:val="0092182F"/>
    <w:rsid w:val="009228F9"/>
    <w:rsid w:val="009257BD"/>
    <w:rsid w:val="00931DE0"/>
    <w:rsid w:val="00932F0E"/>
    <w:rsid w:val="00935385"/>
    <w:rsid w:val="0093559E"/>
    <w:rsid w:val="00937E67"/>
    <w:rsid w:val="00940149"/>
    <w:rsid w:val="0094058D"/>
    <w:rsid w:val="00940C83"/>
    <w:rsid w:val="0094128C"/>
    <w:rsid w:val="00942B76"/>
    <w:rsid w:val="00943E24"/>
    <w:rsid w:val="00944376"/>
    <w:rsid w:val="00947E1F"/>
    <w:rsid w:val="0095067C"/>
    <w:rsid w:val="00950C60"/>
    <w:rsid w:val="00950F90"/>
    <w:rsid w:val="00951867"/>
    <w:rsid w:val="00954387"/>
    <w:rsid w:val="00955A06"/>
    <w:rsid w:val="0095657C"/>
    <w:rsid w:val="00956C93"/>
    <w:rsid w:val="00957F10"/>
    <w:rsid w:val="00961CB5"/>
    <w:rsid w:val="00963996"/>
    <w:rsid w:val="00963CEC"/>
    <w:rsid w:val="00964E7B"/>
    <w:rsid w:val="0096580F"/>
    <w:rsid w:val="009772DC"/>
    <w:rsid w:val="0097735C"/>
    <w:rsid w:val="009843F3"/>
    <w:rsid w:val="00985EC0"/>
    <w:rsid w:val="00990134"/>
    <w:rsid w:val="00990D58"/>
    <w:rsid w:val="00991A9E"/>
    <w:rsid w:val="0099276B"/>
    <w:rsid w:val="009939E0"/>
    <w:rsid w:val="00995687"/>
    <w:rsid w:val="00996062"/>
    <w:rsid w:val="00997B85"/>
    <w:rsid w:val="009A0F49"/>
    <w:rsid w:val="009A3CD0"/>
    <w:rsid w:val="009A4B51"/>
    <w:rsid w:val="009A4BA7"/>
    <w:rsid w:val="009A7EFF"/>
    <w:rsid w:val="009B2B44"/>
    <w:rsid w:val="009B5106"/>
    <w:rsid w:val="009B57F5"/>
    <w:rsid w:val="009B6D20"/>
    <w:rsid w:val="009B7238"/>
    <w:rsid w:val="009B77A9"/>
    <w:rsid w:val="009C075B"/>
    <w:rsid w:val="009C08D8"/>
    <w:rsid w:val="009C0FEE"/>
    <w:rsid w:val="009C30E1"/>
    <w:rsid w:val="009C3A86"/>
    <w:rsid w:val="009C3F5F"/>
    <w:rsid w:val="009C6C72"/>
    <w:rsid w:val="009D04ED"/>
    <w:rsid w:val="009D5B8F"/>
    <w:rsid w:val="009E05A9"/>
    <w:rsid w:val="009E0E5D"/>
    <w:rsid w:val="009E1CDA"/>
    <w:rsid w:val="009E23BF"/>
    <w:rsid w:val="009E35E2"/>
    <w:rsid w:val="009E5BC3"/>
    <w:rsid w:val="009E6101"/>
    <w:rsid w:val="009E7ED2"/>
    <w:rsid w:val="009F0699"/>
    <w:rsid w:val="009F407C"/>
    <w:rsid w:val="009F5D60"/>
    <w:rsid w:val="009F6669"/>
    <w:rsid w:val="009F7551"/>
    <w:rsid w:val="00A066FE"/>
    <w:rsid w:val="00A10FD7"/>
    <w:rsid w:val="00A11D56"/>
    <w:rsid w:val="00A1307C"/>
    <w:rsid w:val="00A207C9"/>
    <w:rsid w:val="00A2293E"/>
    <w:rsid w:val="00A23010"/>
    <w:rsid w:val="00A25637"/>
    <w:rsid w:val="00A25B95"/>
    <w:rsid w:val="00A25CBF"/>
    <w:rsid w:val="00A32EAA"/>
    <w:rsid w:val="00A33253"/>
    <w:rsid w:val="00A364B4"/>
    <w:rsid w:val="00A37F30"/>
    <w:rsid w:val="00A412B6"/>
    <w:rsid w:val="00A4435C"/>
    <w:rsid w:val="00A4562D"/>
    <w:rsid w:val="00A5205B"/>
    <w:rsid w:val="00A54B31"/>
    <w:rsid w:val="00A5727A"/>
    <w:rsid w:val="00A57331"/>
    <w:rsid w:val="00A63879"/>
    <w:rsid w:val="00A662B1"/>
    <w:rsid w:val="00A669D3"/>
    <w:rsid w:val="00A73C0C"/>
    <w:rsid w:val="00A7416B"/>
    <w:rsid w:val="00A77EC8"/>
    <w:rsid w:val="00A806CB"/>
    <w:rsid w:val="00A83332"/>
    <w:rsid w:val="00A8389E"/>
    <w:rsid w:val="00A83AA2"/>
    <w:rsid w:val="00A87A2D"/>
    <w:rsid w:val="00A87A5A"/>
    <w:rsid w:val="00A91781"/>
    <w:rsid w:val="00A93414"/>
    <w:rsid w:val="00A95A86"/>
    <w:rsid w:val="00AA3968"/>
    <w:rsid w:val="00AA4113"/>
    <w:rsid w:val="00AA62A5"/>
    <w:rsid w:val="00AA66BF"/>
    <w:rsid w:val="00AA6708"/>
    <w:rsid w:val="00AB03B7"/>
    <w:rsid w:val="00AB0BB3"/>
    <w:rsid w:val="00AB338A"/>
    <w:rsid w:val="00AB3518"/>
    <w:rsid w:val="00AB3D21"/>
    <w:rsid w:val="00AB4752"/>
    <w:rsid w:val="00AB549C"/>
    <w:rsid w:val="00AB733F"/>
    <w:rsid w:val="00AC0A20"/>
    <w:rsid w:val="00AC0B67"/>
    <w:rsid w:val="00AC1089"/>
    <w:rsid w:val="00AC1FC3"/>
    <w:rsid w:val="00AC38B9"/>
    <w:rsid w:val="00AC483F"/>
    <w:rsid w:val="00AD0744"/>
    <w:rsid w:val="00AD093C"/>
    <w:rsid w:val="00AD1367"/>
    <w:rsid w:val="00AD1A98"/>
    <w:rsid w:val="00AD382E"/>
    <w:rsid w:val="00AD3C6D"/>
    <w:rsid w:val="00AD6A5B"/>
    <w:rsid w:val="00AD7A92"/>
    <w:rsid w:val="00AD7ACB"/>
    <w:rsid w:val="00AD7FB4"/>
    <w:rsid w:val="00AE1006"/>
    <w:rsid w:val="00AE3F75"/>
    <w:rsid w:val="00AE3F8B"/>
    <w:rsid w:val="00AE4652"/>
    <w:rsid w:val="00AE5685"/>
    <w:rsid w:val="00AE7979"/>
    <w:rsid w:val="00AF3800"/>
    <w:rsid w:val="00AF6414"/>
    <w:rsid w:val="00B0131D"/>
    <w:rsid w:val="00B0254F"/>
    <w:rsid w:val="00B0679F"/>
    <w:rsid w:val="00B06EA4"/>
    <w:rsid w:val="00B07560"/>
    <w:rsid w:val="00B1063F"/>
    <w:rsid w:val="00B10C54"/>
    <w:rsid w:val="00B1468D"/>
    <w:rsid w:val="00B15C44"/>
    <w:rsid w:val="00B15D28"/>
    <w:rsid w:val="00B17F8A"/>
    <w:rsid w:val="00B21EB9"/>
    <w:rsid w:val="00B22F5A"/>
    <w:rsid w:val="00B233FD"/>
    <w:rsid w:val="00B2496C"/>
    <w:rsid w:val="00B2508B"/>
    <w:rsid w:val="00B25427"/>
    <w:rsid w:val="00B2566B"/>
    <w:rsid w:val="00B261E5"/>
    <w:rsid w:val="00B301DE"/>
    <w:rsid w:val="00B34C26"/>
    <w:rsid w:val="00B406F8"/>
    <w:rsid w:val="00B41C7D"/>
    <w:rsid w:val="00B41F20"/>
    <w:rsid w:val="00B43EC3"/>
    <w:rsid w:val="00B470B7"/>
    <w:rsid w:val="00B50867"/>
    <w:rsid w:val="00B51ED5"/>
    <w:rsid w:val="00B53453"/>
    <w:rsid w:val="00B53CDC"/>
    <w:rsid w:val="00B558DB"/>
    <w:rsid w:val="00B562BD"/>
    <w:rsid w:val="00B57C3E"/>
    <w:rsid w:val="00B6091B"/>
    <w:rsid w:val="00B60E73"/>
    <w:rsid w:val="00B63721"/>
    <w:rsid w:val="00B638FF"/>
    <w:rsid w:val="00B63D50"/>
    <w:rsid w:val="00B63FC9"/>
    <w:rsid w:val="00B643FD"/>
    <w:rsid w:val="00B644F2"/>
    <w:rsid w:val="00B64510"/>
    <w:rsid w:val="00B658A0"/>
    <w:rsid w:val="00B71367"/>
    <w:rsid w:val="00B72693"/>
    <w:rsid w:val="00B727E8"/>
    <w:rsid w:val="00B74BD3"/>
    <w:rsid w:val="00B74EDC"/>
    <w:rsid w:val="00B755BF"/>
    <w:rsid w:val="00B76C24"/>
    <w:rsid w:val="00B80F68"/>
    <w:rsid w:val="00B81C2A"/>
    <w:rsid w:val="00B8230C"/>
    <w:rsid w:val="00B86353"/>
    <w:rsid w:val="00B90B32"/>
    <w:rsid w:val="00B91233"/>
    <w:rsid w:val="00B9164E"/>
    <w:rsid w:val="00B91FC1"/>
    <w:rsid w:val="00B924D7"/>
    <w:rsid w:val="00B9283B"/>
    <w:rsid w:val="00B9349C"/>
    <w:rsid w:val="00B936E7"/>
    <w:rsid w:val="00B942A2"/>
    <w:rsid w:val="00B95467"/>
    <w:rsid w:val="00B95929"/>
    <w:rsid w:val="00B95C8F"/>
    <w:rsid w:val="00B961D5"/>
    <w:rsid w:val="00B96998"/>
    <w:rsid w:val="00BA079E"/>
    <w:rsid w:val="00BA1303"/>
    <w:rsid w:val="00BA32D6"/>
    <w:rsid w:val="00BA3EF9"/>
    <w:rsid w:val="00BA4BF4"/>
    <w:rsid w:val="00BA6762"/>
    <w:rsid w:val="00BA6B09"/>
    <w:rsid w:val="00BB0074"/>
    <w:rsid w:val="00BB1164"/>
    <w:rsid w:val="00BB37B0"/>
    <w:rsid w:val="00BB5BA6"/>
    <w:rsid w:val="00BB6256"/>
    <w:rsid w:val="00BC3E5E"/>
    <w:rsid w:val="00BC4B6D"/>
    <w:rsid w:val="00BC6317"/>
    <w:rsid w:val="00BC6A77"/>
    <w:rsid w:val="00BC7322"/>
    <w:rsid w:val="00BD2A3E"/>
    <w:rsid w:val="00BD2B14"/>
    <w:rsid w:val="00BD3176"/>
    <w:rsid w:val="00BD336F"/>
    <w:rsid w:val="00BD348F"/>
    <w:rsid w:val="00BD3611"/>
    <w:rsid w:val="00BD4302"/>
    <w:rsid w:val="00BD481B"/>
    <w:rsid w:val="00BD55EE"/>
    <w:rsid w:val="00BD6452"/>
    <w:rsid w:val="00BE44F1"/>
    <w:rsid w:val="00BE4F8E"/>
    <w:rsid w:val="00BE68FC"/>
    <w:rsid w:val="00BE6DDA"/>
    <w:rsid w:val="00BF23EC"/>
    <w:rsid w:val="00BF2ACA"/>
    <w:rsid w:val="00BF53A2"/>
    <w:rsid w:val="00BF5482"/>
    <w:rsid w:val="00BF581C"/>
    <w:rsid w:val="00BF6B4C"/>
    <w:rsid w:val="00BF6BFA"/>
    <w:rsid w:val="00BF7AED"/>
    <w:rsid w:val="00C00579"/>
    <w:rsid w:val="00C007AD"/>
    <w:rsid w:val="00C040FF"/>
    <w:rsid w:val="00C052A4"/>
    <w:rsid w:val="00C074C1"/>
    <w:rsid w:val="00C105A5"/>
    <w:rsid w:val="00C10851"/>
    <w:rsid w:val="00C15A43"/>
    <w:rsid w:val="00C16D0F"/>
    <w:rsid w:val="00C1772D"/>
    <w:rsid w:val="00C17877"/>
    <w:rsid w:val="00C17F52"/>
    <w:rsid w:val="00C204F9"/>
    <w:rsid w:val="00C220C7"/>
    <w:rsid w:val="00C22D64"/>
    <w:rsid w:val="00C24B52"/>
    <w:rsid w:val="00C25520"/>
    <w:rsid w:val="00C261F4"/>
    <w:rsid w:val="00C273BF"/>
    <w:rsid w:val="00C31DCE"/>
    <w:rsid w:val="00C32334"/>
    <w:rsid w:val="00C32CE2"/>
    <w:rsid w:val="00C35D35"/>
    <w:rsid w:val="00C36F8A"/>
    <w:rsid w:val="00C415EC"/>
    <w:rsid w:val="00C42363"/>
    <w:rsid w:val="00C45052"/>
    <w:rsid w:val="00C45D64"/>
    <w:rsid w:val="00C463A3"/>
    <w:rsid w:val="00C5089F"/>
    <w:rsid w:val="00C51D1A"/>
    <w:rsid w:val="00C53ECF"/>
    <w:rsid w:val="00C54520"/>
    <w:rsid w:val="00C551FD"/>
    <w:rsid w:val="00C60D80"/>
    <w:rsid w:val="00C616F8"/>
    <w:rsid w:val="00C61905"/>
    <w:rsid w:val="00C624ED"/>
    <w:rsid w:val="00C632E8"/>
    <w:rsid w:val="00C63A0A"/>
    <w:rsid w:val="00C659A5"/>
    <w:rsid w:val="00C65FAC"/>
    <w:rsid w:val="00C67930"/>
    <w:rsid w:val="00C70292"/>
    <w:rsid w:val="00C71703"/>
    <w:rsid w:val="00C7180B"/>
    <w:rsid w:val="00C72207"/>
    <w:rsid w:val="00C76BCC"/>
    <w:rsid w:val="00C770D3"/>
    <w:rsid w:val="00C775B0"/>
    <w:rsid w:val="00C77783"/>
    <w:rsid w:val="00C80506"/>
    <w:rsid w:val="00C8269C"/>
    <w:rsid w:val="00C86715"/>
    <w:rsid w:val="00C86BE7"/>
    <w:rsid w:val="00C90F33"/>
    <w:rsid w:val="00C93734"/>
    <w:rsid w:val="00C9413B"/>
    <w:rsid w:val="00C94B98"/>
    <w:rsid w:val="00C97324"/>
    <w:rsid w:val="00CA1776"/>
    <w:rsid w:val="00CA275E"/>
    <w:rsid w:val="00CA4E25"/>
    <w:rsid w:val="00CA605D"/>
    <w:rsid w:val="00CA7441"/>
    <w:rsid w:val="00CA76B6"/>
    <w:rsid w:val="00CA7C10"/>
    <w:rsid w:val="00CB065B"/>
    <w:rsid w:val="00CB38D7"/>
    <w:rsid w:val="00CB737E"/>
    <w:rsid w:val="00CB7FA8"/>
    <w:rsid w:val="00CC11E7"/>
    <w:rsid w:val="00CC4294"/>
    <w:rsid w:val="00CC48BE"/>
    <w:rsid w:val="00CC7CD8"/>
    <w:rsid w:val="00CD010D"/>
    <w:rsid w:val="00CD1102"/>
    <w:rsid w:val="00CD1ED4"/>
    <w:rsid w:val="00CD2FCD"/>
    <w:rsid w:val="00CD37F3"/>
    <w:rsid w:val="00CD573F"/>
    <w:rsid w:val="00CD7A35"/>
    <w:rsid w:val="00CD7F62"/>
    <w:rsid w:val="00CE348D"/>
    <w:rsid w:val="00CE5319"/>
    <w:rsid w:val="00CE6710"/>
    <w:rsid w:val="00CE7D5B"/>
    <w:rsid w:val="00CF1431"/>
    <w:rsid w:val="00CF15D2"/>
    <w:rsid w:val="00CF167B"/>
    <w:rsid w:val="00CF3B3E"/>
    <w:rsid w:val="00CF60EE"/>
    <w:rsid w:val="00CF787F"/>
    <w:rsid w:val="00D00686"/>
    <w:rsid w:val="00D0079C"/>
    <w:rsid w:val="00D02038"/>
    <w:rsid w:val="00D03397"/>
    <w:rsid w:val="00D0404A"/>
    <w:rsid w:val="00D04ACD"/>
    <w:rsid w:val="00D0770C"/>
    <w:rsid w:val="00D1036A"/>
    <w:rsid w:val="00D142EE"/>
    <w:rsid w:val="00D145D0"/>
    <w:rsid w:val="00D1631B"/>
    <w:rsid w:val="00D17AAD"/>
    <w:rsid w:val="00D224BD"/>
    <w:rsid w:val="00D228A4"/>
    <w:rsid w:val="00D22DDF"/>
    <w:rsid w:val="00D2352F"/>
    <w:rsid w:val="00D2723C"/>
    <w:rsid w:val="00D323B9"/>
    <w:rsid w:val="00D32C93"/>
    <w:rsid w:val="00D33695"/>
    <w:rsid w:val="00D34FFD"/>
    <w:rsid w:val="00D37315"/>
    <w:rsid w:val="00D4055C"/>
    <w:rsid w:val="00D43B12"/>
    <w:rsid w:val="00D464EF"/>
    <w:rsid w:val="00D46979"/>
    <w:rsid w:val="00D532A8"/>
    <w:rsid w:val="00D539DE"/>
    <w:rsid w:val="00D5479C"/>
    <w:rsid w:val="00D54DA2"/>
    <w:rsid w:val="00D56FFD"/>
    <w:rsid w:val="00D61C33"/>
    <w:rsid w:val="00D61DAA"/>
    <w:rsid w:val="00D62C2C"/>
    <w:rsid w:val="00D63261"/>
    <w:rsid w:val="00D63BDF"/>
    <w:rsid w:val="00D64631"/>
    <w:rsid w:val="00D64851"/>
    <w:rsid w:val="00D65CA9"/>
    <w:rsid w:val="00D67AFB"/>
    <w:rsid w:val="00D70F05"/>
    <w:rsid w:val="00D72C4B"/>
    <w:rsid w:val="00D73033"/>
    <w:rsid w:val="00D735C4"/>
    <w:rsid w:val="00D750DA"/>
    <w:rsid w:val="00D76DE1"/>
    <w:rsid w:val="00D77835"/>
    <w:rsid w:val="00D80B9B"/>
    <w:rsid w:val="00D82B75"/>
    <w:rsid w:val="00D83C07"/>
    <w:rsid w:val="00D9215B"/>
    <w:rsid w:val="00D94BB8"/>
    <w:rsid w:val="00D95AFC"/>
    <w:rsid w:val="00D964D0"/>
    <w:rsid w:val="00D97716"/>
    <w:rsid w:val="00D97732"/>
    <w:rsid w:val="00DA1D94"/>
    <w:rsid w:val="00DA3353"/>
    <w:rsid w:val="00DA6FE1"/>
    <w:rsid w:val="00DB425E"/>
    <w:rsid w:val="00DB54D0"/>
    <w:rsid w:val="00DB7C37"/>
    <w:rsid w:val="00DC2981"/>
    <w:rsid w:val="00DC3266"/>
    <w:rsid w:val="00DC5075"/>
    <w:rsid w:val="00DC6C8F"/>
    <w:rsid w:val="00DC70C0"/>
    <w:rsid w:val="00DD095A"/>
    <w:rsid w:val="00DD2863"/>
    <w:rsid w:val="00DD766C"/>
    <w:rsid w:val="00DD7929"/>
    <w:rsid w:val="00DE1725"/>
    <w:rsid w:val="00DE17FC"/>
    <w:rsid w:val="00DE1BF4"/>
    <w:rsid w:val="00DE2678"/>
    <w:rsid w:val="00DE47E2"/>
    <w:rsid w:val="00DE5114"/>
    <w:rsid w:val="00DE5588"/>
    <w:rsid w:val="00DE5F3A"/>
    <w:rsid w:val="00DE7B63"/>
    <w:rsid w:val="00DF0D6A"/>
    <w:rsid w:val="00DF47F1"/>
    <w:rsid w:val="00DF4FE7"/>
    <w:rsid w:val="00DF55A3"/>
    <w:rsid w:val="00DF5629"/>
    <w:rsid w:val="00DF6A60"/>
    <w:rsid w:val="00E04615"/>
    <w:rsid w:val="00E07B03"/>
    <w:rsid w:val="00E1024A"/>
    <w:rsid w:val="00E11296"/>
    <w:rsid w:val="00E12CE1"/>
    <w:rsid w:val="00E143EA"/>
    <w:rsid w:val="00E14A00"/>
    <w:rsid w:val="00E15595"/>
    <w:rsid w:val="00E16B31"/>
    <w:rsid w:val="00E171AD"/>
    <w:rsid w:val="00E17D23"/>
    <w:rsid w:val="00E207EB"/>
    <w:rsid w:val="00E214D6"/>
    <w:rsid w:val="00E22394"/>
    <w:rsid w:val="00E231F9"/>
    <w:rsid w:val="00E271B4"/>
    <w:rsid w:val="00E274AB"/>
    <w:rsid w:val="00E27C93"/>
    <w:rsid w:val="00E309CB"/>
    <w:rsid w:val="00E33098"/>
    <w:rsid w:val="00E3332D"/>
    <w:rsid w:val="00E334DE"/>
    <w:rsid w:val="00E3390D"/>
    <w:rsid w:val="00E34ED3"/>
    <w:rsid w:val="00E35C95"/>
    <w:rsid w:val="00E37A50"/>
    <w:rsid w:val="00E37B2F"/>
    <w:rsid w:val="00E40EB9"/>
    <w:rsid w:val="00E410E5"/>
    <w:rsid w:val="00E429D6"/>
    <w:rsid w:val="00E43DCA"/>
    <w:rsid w:val="00E474BB"/>
    <w:rsid w:val="00E47E39"/>
    <w:rsid w:val="00E50474"/>
    <w:rsid w:val="00E5105B"/>
    <w:rsid w:val="00E516E3"/>
    <w:rsid w:val="00E517C7"/>
    <w:rsid w:val="00E51E13"/>
    <w:rsid w:val="00E52B1E"/>
    <w:rsid w:val="00E53537"/>
    <w:rsid w:val="00E544C3"/>
    <w:rsid w:val="00E55419"/>
    <w:rsid w:val="00E562BB"/>
    <w:rsid w:val="00E57E85"/>
    <w:rsid w:val="00E61515"/>
    <w:rsid w:val="00E63E56"/>
    <w:rsid w:val="00E66B56"/>
    <w:rsid w:val="00E7234E"/>
    <w:rsid w:val="00E74110"/>
    <w:rsid w:val="00E74450"/>
    <w:rsid w:val="00E76457"/>
    <w:rsid w:val="00E80FD5"/>
    <w:rsid w:val="00E8182D"/>
    <w:rsid w:val="00E81FEF"/>
    <w:rsid w:val="00E851E8"/>
    <w:rsid w:val="00E85D4A"/>
    <w:rsid w:val="00E86E72"/>
    <w:rsid w:val="00E878C8"/>
    <w:rsid w:val="00E90616"/>
    <w:rsid w:val="00E944F5"/>
    <w:rsid w:val="00E94E13"/>
    <w:rsid w:val="00E95013"/>
    <w:rsid w:val="00E95C54"/>
    <w:rsid w:val="00E97707"/>
    <w:rsid w:val="00EA13CD"/>
    <w:rsid w:val="00EA38AE"/>
    <w:rsid w:val="00EA7211"/>
    <w:rsid w:val="00EB4D67"/>
    <w:rsid w:val="00EB76AD"/>
    <w:rsid w:val="00EC0DF0"/>
    <w:rsid w:val="00EC1071"/>
    <w:rsid w:val="00EC1123"/>
    <w:rsid w:val="00EC1554"/>
    <w:rsid w:val="00EC3121"/>
    <w:rsid w:val="00EC421D"/>
    <w:rsid w:val="00EC4EB8"/>
    <w:rsid w:val="00EC574D"/>
    <w:rsid w:val="00EC7D10"/>
    <w:rsid w:val="00ED06AF"/>
    <w:rsid w:val="00ED1106"/>
    <w:rsid w:val="00EE01B1"/>
    <w:rsid w:val="00EE0F4C"/>
    <w:rsid w:val="00EE0F60"/>
    <w:rsid w:val="00EE107F"/>
    <w:rsid w:val="00EE11AB"/>
    <w:rsid w:val="00EE1DB0"/>
    <w:rsid w:val="00EE25B0"/>
    <w:rsid w:val="00EE2B37"/>
    <w:rsid w:val="00EE31F1"/>
    <w:rsid w:val="00EE3BB5"/>
    <w:rsid w:val="00EE713D"/>
    <w:rsid w:val="00EF13A1"/>
    <w:rsid w:val="00EF4082"/>
    <w:rsid w:val="00EF56A2"/>
    <w:rsid w:val="00EF5DCB"/>
    <w:rsid w:val="00EF72E5"/>
    <w:rsid w:val="00EF7EB0"/>
    <w:rsid w:val="00F02200"/>
    <w:rsid w:val="00F02DF6"/>
    <w:rsid w:val="00F03865"/>
    <w:rsid w:val="00F0772B"/>
    <w:rsid w:val="00F11B9C"/>
    <w:rsid w:val="00F12B94"/>
    <w:rsid w:val="00F14689"/>
    <w:rsid w:val="00F14905"/>
    <w:rsid w:val="00F17084"/>
    <w:rsid w:val="00F2012D"/>
    <w:rsid w:val="00F24943"/>
    <w:rsid w:val="00F24AAA"/>
    <w:rsid w:val="00F24C54"/>
    <w:rsid w:val="00F257FF"/>
    <w:rsid w:val="00F26303"/>
    <w:rsid w:val="00F2665A"/>
    <w:rsid w:val="00F3017F"/>
    <w:rsid w:val="00F302CD"/>
    <w:rsid w:val="00F30A36"/>
    <w:rsid w:val="00F30CEB"/>
    <w:rsid w:val="00F311E4"/>
    <w:rsid w:val="00F32097"/>
    <w:rsid w:val="00F357DC"/>
    <w:rsid w:val="00F379DD"/>
    <w:rsid w:val="00F411B3"/>
    <w:rsid w:val="00F41977"/>
    <w:rsid w:val="00F436E3"/>
    <w:rsid w:val="00F46BB0"/>
    <w:rsid w:val="00F476CE"/>
    <w:rsid w:val="00F47B2A"/>
    <w:rsid w:val="00F5147A"/>
    <w:rsid w:val="00F60CCD"/>
    <w:rsid w:val="00F646D9"/>
    <w:rsid w:val="00F64A14"/>
    <w:rsid w:val="00F665B7"/>
    <w:rsid w:val="00F67005"/>
    <w:rsid w:val="00F70374"/>
    <w:rsid w:val="00F73A49"/>
    <w:rsid w:val="00F759A1"/>
    <w:rsid w:val="00F75ADB"/>
    <w:rsid w:val="00F76FC2"/>
    <w:rsid w:val="00F80A4A"/>
    <w:rsid w:val="00F80ED4"/>
    <w:rsid w:val="00F8287A"/>
    <w:rsid w:val="00F835E7"/>
    <w:rsid w:val="00F91877"/>
    <w:rsid w:val="00F91A0E"/>
    <w:rsid w:val="00F92AE6"/>
    <w:rsid w:val="00F93C49"/>
    <w:rsid w:val="00F94062"/>
    <w:rsid w:val="00F945D2"/>
    <w:rsid w:val="00F94CD5"/>
    <w:rsid w:val="00FA0141"/>
    <w:rsid w:val="00FA25F6"/>
    <w:rsid w:val="00FA27DE"/>
    <w:rsid w:val="00FA43BC"/>
    <w:rsid w:val="00FA6FF9"/>
    <w:rsid w:val="00FA7AAC"/>
    <w:rsid w:val="00FB28BE"/>
    <w:rsid w:val="00FB2CE7"/>
    <w:rsid w:val="00FB3057"/>
    <w:rsid w:val="00FB3EFB"/>
    <w:rsid w:val="00FB4FCF"/>
    <w:rsid w:val="00FB5EC4"/>
    <w:rsid w:val="00FB6349"/>
    <w:rsid w:val="00FB7234"/>
    <w:rsid w:val="00FC2116"/>
    <w:rsid w:val="00FC3EDB"/>
    <w:rsid w:val="00FC490E"/>
    <w:rsid w:val="00FC4A15"/>
    <w:rsid w:val="00FD0C3F"/>
    <w:rsid w:val="00FD0D11"/>
    <w:rsid w:val="00FD1E6A"/>
    <w:rsid w:val="00FD3D05"/>
    <w:rsid w:val="00FD74CD"/>
    <w:rsid w:val="00FD7780"/>
    <w:rsid w:val="00FE12B3"/>
    <w:rsid w:val="00FE2C54"/>
    <w:rsid w:val="00FE3BF8"/>
    <w:rsid w:val="00FE4EDC"/>
    <w:rsid w:val="00FE5C5C"/>
    <w:rsid w:val="00FE5C75"/>
    <w:rsid w:val="00FE5F17"/>
    <w:rsid w:val="00FF1D1C"/>
    <w:rsid w:val="00FF1E27"/>
    <w:rsid w:val="00FF45B5"/>
    <w:rsid w:val="00FF5167"/>
    <w:rsid w:val="00FF6D27"/>
    <w:rsid w:val="00FF7034"/>
    <w:rsid w:val="023E098D"/>
    <w:rsid w:val="0860CC3E"/>
    <w:rsid w:val="0E0EDA84"/>
    <w:rsid w:val="10140B61"/>
    <w:rsid w:val="1158E31D"/>
    <w:rsid w:val="165643BC"/>
    <w:rsid w:val="181AFE13"/>
    <w:rsid w:val="1A13E1F4"/>
    <w:rsid w:val="1D7500CD"/>
    <w:rsid w:val="210A8FA2"/>
    <w:rsid w:val="23D794B9"/>
    <w:rsid w:val="249E5960"/>
    <w:rsid w:val="252AB5DA"/>
    <w:rsid w:val="25C3DAB1"/>
    <w:rsid w:val="27B3493F"/>
    <w:rsid w:val="2907D1C2"/>
    <w:rsid w:val="2ABFE37A"/>
    <w:rsid w:val="2C847B25"/>
    <w:rsid w:val="2D93121D"/>
    <w:rsid w:val="32EEF86C"/>
    <w:rsid w:val="341C51DB"/>
    <w:rsid w:val="390EA1A5"/>
    <w:rsid w:val="3B34CD6A"/>
    <w:rsid w:val="3BAC6CB1"/>
    <w:rsid w:val="3DC78F76"/>
    <w:rsid w:val="40B4BC3A"/>
    <w:rsid w:val="46BA0856"/>
    <w:rsid w:val="47FD0A85"/>
    <w:rsid w:val="49C68324"/>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6DFD80FA"/>
    <w:rsid w:val="75995FB2"/>
    <w:rsid w:val="762DF913"/>
    <w:rsid w:val="770327C3"/>
    <w:rsid w:val="77607364"/>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90C18"/>
  <w15:chartTrackingRefBased/>
  <w15:docId w15:val="{05ED66E0-DCCA-417F-A6B1-1F70CDC9B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semiHidden/>
    <w:unhideWhenUsed/>
    <w:rsid w:val="00256C02"/>
    <w:rPr>
      <w:sz w:val="16"/>
      <w:szCs w:val="16"/>
    </w:rPr>
  </w:style>
  <w:style w:type="paragraph" w:styleId="CommentText">
    <w:name w:val="annotation text"/>
    <w:basedOn w:val="Normal"/>
    <w:link w:val="CommentTextChar"/>
    <w:semiHidden/>
    <w:unhideWhenUsed/>
    <w:rsid w:val="00256C02"/>
  </w:style>
  <w:style w:type="character" w:customStyle="1" w:styleId="CommentTextChar">
    <w:name w:val="Comment Text Char"/>
    <w:basedOn w:val="DefaultParagraphFont"/>
    <w:link w:val="CommentText"/>
    <w:uiPriority w:val="99"/>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37"/>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3.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customXml/itemProps4.xml><?xml version="1.0" encoding="utf-8"?>
<ds:datastoreItem xmlns:ds="http://schemas.openxmlformats.org/officeDocument/2006/customXml" ds:itemID="{06E02654-FF52-4C87-833E-737396BBF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1301</Words>
  <Characters>7421</Characters>
  <Application>Microsoft Office Word</Application>
  <DocSecurity>0</DocSecurity>
  <Lines>61</Lines>
  <Paragraphs>17</Paragraphs>
  <ScaleCrop>false</ScaleCrop>
  <Company>Intel Corporation</Company>
  <LinksUpToDate>false</LinksUpToDate>
  <CharactersWithSpaces>8705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Tangxun</cp:lastModifiedBy>
  <cp:revision>54</cp:revision>
  <dcterms:created xsi:type="dcterms:W3CDTF">2021-11-26T03:33:00Z</dcterms:created>
  <dcterms:modified xsi:type="dcterms:W3CDTF">2022-02-14T06:54:00Z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